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66926" w14:textId="77777777" w:rsidR="00797954" w:rsidRPr="00923B89" w:rsidRDefault="00797954" w:rsidP="00E179E9">
      <w:pPr>
        <w:jc w:val="center"/>
        <w:rPr>
          <w:rFonts w:ascii="Times New Roman" w:eastAsia="Times New Roman" w:hAnsi="Times New Roman" w:cs="Times New Roman"/>
          <w:b/>
          <w:bCs/>
          <w:color w:val="000000" w:themeColor="text1"/>
          <w:sz w:val="28"/>
          <w:szCs w:val="28"/>
          <w:lang w:val="en-US"/>
        </w:rPr>
      </w:pPr>
    </w:p>
    <w:tbl>
      <w:tblPr>
        <w:tblpPr w:leftFromText="180" w:rightFromText="180" w:vertAnchor="text" w:horzAnchor="margin" w:tblpY="-60"/>
        <w:tblW w:w="14426" w:type="dxa"/>
        <w:tblLook w:val="01E0" w:firstRow="1" w:lastRow="1" w:firstColumn="1" w:lastColumn="1" w:noHBand="0" w:noVBand="0"/>
      </w:tblPr>
      <w:tblGrid>
        <w:gridCol w:w="5814"/>
        <w:gridCol w:w="8612"/>
      </w:tblGrid>
      <w:tr w:rsidR="00923B89" w:rsidRPr="00923B89" w14:paraId="2CC2728F" w14:textId="77777777" w:rsidTr="00A26F68">
        <w:trPr>
          <w:trHeight w:val="756"/>
        </w:trPr>
        <w:tc>
          <w:tcPr>
            <w:tcW w:w="5814" w:type="dxa"/>
          </w:tcPr>
          <w:p w14:paraId="47A7AE60" w14:textId="77777777" w:rsidR="00E179E9" w:rsidRPr="00923B89" w:rsidRDefault="00E179E9" w:rsidP="003763F6">
            <w:pPr>
              <w:widowControl/>
              <w:jc w:val="center"/>
              <w:outlineLvl w:val="1"/>
              <w:rPr>
                <w:rFonts w:ascii="Times New Roman" w:eastAsia="MS Mincho" w:hAnsi="Times New Roman" w:cs="Times New Roman"/>
                <w:color w:val="000000" w:themeColor="text1"/>
                <w:sz w:val="26"/>
                <w:szCs w:val="26"/>
                <w:lang w:val="pt-BR" w:eastAsia="ja-JP"/>
              </w:rPr>
            </w:pPr>
            <w:r w:rsidRPr="00923B89">
              <w:rPr>
                <w:rFonts w:ascii="Times New Roman" w:eastAsia="Times New Roman" w:hAnsi="Times New Roman" w:cs="Times New Roman"/>
                <w:color w:val="000000" w:themeColor="text1"/>
                <w:sz w:val="26"/>
                <w:szCs w:val="26"/>
                <w:lang w:val="en-US" w:eastAsia="en-US"/>
              </w:rPr>
              <w:t>UBND THÀNH PHỐ ĐÀ NẴNG</w:t>
            </w:r>
          </w:p>
          <w:p w14:paraId="06D969CD" w14:textId="0E8DE788" w:rsidR="00E179E9" w:rsidRPr="00923B89" w:rsidRDefault="00E179E9" w:rsidP="003763F6">
            <w:pPr>
              <w:keepNext/>
              <w:widowControl/>
              <w:jc w:val="center"/>
              <w:outlineLvl w:val="1"/>
              <w:rPr>
                <w:rFonts w:ascii="Times New Roman" w:eastAsia="MS Mincho" w:hAnsi="Times New Roman" w:cs="Times New Roman"/>
                <w:b/>
                <w:color w:val="000000" w:themeColor="text1"/>
                <w:sz w:val="28"/>
                <w:szCs w:val="28"/>
                <w:lang w:val="pt-BR" w:eastAsia="ja-JP"/>
              </w:rPr>
            </w:pPr>
            <w:r w:rsidRPr="00923B89">
              <w:rPr>
                <w:rFonts w:ascii="Times New Roman" w:eastAsia="MS Mincho" w:hAnsi="Times New Roman" w:cs="Times New Roman"/>
                <w:b/>
                <w:color w:val="000000" w:themeColor="text1"/>
                <w:sz w:val="28"/>
                <w:szCs w:val="28"/>
                <w:lang w:val="pt-BR" w:eastAsia="ja-JP"/>
              </w:rPr>
              <w:t xml:space="preserve">SỞ </w:t>
            </w:r>
            <w:r w:rsidR="005F0A17" w:rsidRPr="00923B89">
              <w:rPr>
                <w:rFonts w:ascii="Times New Roman" w:eastAsia="MS Mincho" w:hAnsi="Times New Roman" w:cs="Times New Roman"/>
                <w:b/>
                <w:color w:val="000000" w:themeColor="text1"/>
                <w:sz w:val="28"/>
                <w:szCs w:val="28"/>
                <w:lang w:val="pt-BR" w:eastAsia="ja-JP"/>
              </w:rPr>
              <w:t>Y TẾ</w:t>
            </w:r>
          </w:p>
          <w:p w14:paraId="5DBC978A" w14:textId="77777777" w:rsidR="00E179E9" w:rsidRPr="00923B89" w:rsidRDefault="00E179E9" w:rsidP="003763F6">
            <w:pPr>
              <w:widowControl/>
              <w:spacing w:before="120"/>
              <w:ind w:left="-108" w:right="6"/>
              <w:jc w:val="center"/>
              <w:rPr>
                <w:rFonts w:ascii="Times New Roman" w:eastAsia="Times New Roman" w:hAnsi="Times New Roman" w:cs="Times New Roman"/>
                <w:color w:val="000000" w:themeColor="text1"/>
                <w:spacing w:val="-6"/>
                <w:sz w:val="28"/>
                <w:szCs w:val="28"/>
                <w:lang w:val="en-US" w:eastAsia="en-US"/>
              </w:rPr>
            </w:pPr>
            <w:r w:rsidRPr="00923B89">
              <w:rPr>
                <w:rFonts w:ascii="Times New Roman" w:eastAsia="Times New Roman" w:hAnsi="Times New Roman" w:cs="Times New Roman"/>
                <w:noProof/>
                <w:color w:val="000000" w:themeColor="text1"/>
                <w:sz w:val="28"/>
                <w:szCs w:val="28"/>
                <w:lang w:val="en-US" w:eastAsia="en-US"/>
              </w:rPr>
              <mc:AlternateContent>
                <mc:Choice Requires="wps">
                  <w:drawing>
                    <wp:anchor distT="4294967294" distB="4294967294" distL="114300" distR="114300" simplePos="0" relativeHeight="251659264" behindDoc="0" locked="0" layoutInCell="1" allowOverlap="1" wp14:anchorId="0997E1B6" wp14:editId="31F2137A">
                      <wp:simplePos x="0" y="0"/>
                      <wp:positionH relativeFrom="column">
                        <wp:posOffset>1535430</wp:posOffset>
                      </wp:positionH>
                      <wp:positionV relativeFrom="paragraph">
                        <wp:posOffset>28575</wp:posOffset>
                      </wp:positionV>
                      <wp:extent cx="577901"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9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5BA1F" id="Straight Connector 6"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0.9pt,2.25pt" to="166.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"/>
                  </w:pict>
                </mc:Fallback>
              </mc:AlternateContent>
            </w:r>
          </w:p>
        </w:tc>
        <w:tc>
          <w:tcPr>
            <w:tcW w:w="8612" w:type="dxa"/>
            <w:hideMark/>
          </w:tcPr>
          <w:p w14:paraId="270E8092" w14:textId="77777777" w:rsidR="00E179E9" w:rsidRPr="00923B89" w:rsidRDefault="00E179E9" w:rsidP="003763F6">
            <w:pPr>
              <w:widowControl/>
              <w:jc w:val="center"/>
              <w:rPr>
                <w:rFonts w:ascii="Times New Roman" w:eastAsia="MS Mincho" w:hAnsi="Times New Roman" w:cs="Times New Roman"/>
                <w:b/>
                <w:color w:val="000000" w:themeColor="text1"/>
                <w:sz w:val="26"/>
                <w:szCs w:val="26"/>
                <w:lang w:val="pt-BR" w:eastAsia="ja-JP"/>
              </w:rPr>
            </w:pPr>
            <w:r w:rsidRPr="00923B89">
              <w:rPr>
                <w:rFonts w:ascii="Times New Roman" w:eastAsia="Times New Roman" w:hAnsi="Times New Roman" w:cs="Times New Roman"/>
                <w:b/>
                <w:color w:val="000000" w:themeColor="text1"/>
                <w:sz w:val="26"/>
                <w:szCs w:val="26"/>
                <w:lang w:val="pt-BR" w:eastAsia="en-US"/>
              </w:rPr>
              <w:t>CỘNG HOÀ XÃ HỘI CHỦ NGHĨA VIỆT NAM</w:t>
            </w:r>
          </w:p>
          <w:p w14:paraId="7267290B" w14:textId="77777777" w:rsidR="00E179E9" w:rsidRPr="00923B89" w:rsidRDefault="00E179E9" w:rsidP="003763F6">
            <w:pPr>
              <w:widowControl/>
              <w:jc w:val="center"/>
              <w:rPr>
                <w:rFonts w:ascii="Times New Roman" w:eastAsia="Times New Roman" w:hAnsi="Times New Roman" w:cs="Times New Roman"/>
                <w:b/>
                <w:color w:val="000000" w:themeColor="text1"/>
                <w:sz w:val="28"/>
                <w:szCs w:val="28"/>
                <w:lang w:val="pt-BR" w:eastAsia="en-US"/>
              </w:rPr>
            </w:pPr>
            <w:r w:rsidRPr="00923B89">
              <w:rPr>
                <w:rFonts w:ascii="Times New Roman" w:eastAsia="Times New Roman" w:hAnsi="Times New Roman" w:cs="Times New Roman"/>
                <w:b/>
                <w:color w:val="000000" w:themeColor="text1"/>
                <w:sz w:val="28"/>
                <w:szCs w:val="28"/>
                <w:lang w:val="pt-BR" w:eastAsia="en-US"/>
              </w:rPr>
              <w:t>Độc lập - Tự do - Hạnh phúc</w:t>
            </w:r>
          </w:p>
          <w:p w14:paraId="7A9E7A30" w14:textId="1A306BF2" w:rsidR="00E179E9" w:rsidRPr="00923B89" w:rsidRDefault="00E179E9" w:rsidP="003763F6">
            <w:pPr>
              <w:widowControl/>
              <w:spacing w:before="120"/>
              <w:jc w:val="center"/>
              <w:rPr>
                <w:rFonts w:ascii="Times New Roman" w:eastAsia="Times New Roman" w:hAnsi="Times New Roman" w:cs="Times New Roman"/>
                <w:i/>
                <w:color w:val="000000" w:themeColor="text1"/>
                <w:sz w:val="28"/>
                <w:szCs w:val="28"/>
                <w:lang w:val="pt-BR" w:eastAsia="en-US"/>
              </w:rPr>
            </w:pPr>
            <w:r w:rsidRPr="00923B89">
              <w:rPr>
                <w:rFonts w:ascii="Times New Roman" w:eastAsia="Times New Roman" w:hAnsi="Times New Roman" w:cs="Times New Roman"/>
                <w:noProof/>
                <w:color w:val="000000" w:themeColor="text1"/>
                <w:sz w:val="28"/>
                <w:szCs w:val="28"/>
                <w:lang w:val="en-US" w:eastAsia="en-US"/>
              </w:rPr>
              <mc:AlternateContent>
                <mc:Choice Requires="wps">
                  <w:drawing>
                    <wp:anchor distT="4294967294" distB="4294967294" distL="114300" distR="114300" simplePos="0" relativeHeight="251660288" behindDoc="0" locked="0" layoutInCell="1" allowOverlap="1" wp14:anchorId="725A3B9A" wp14:editId="2CEF4360">
                      <wp:simplePos x="0" y="0"/>
                      <wp:positionH relativeFrom="column">
                        <wp:posOffset>1629410</wp:posOffset>
                      </wp:positionH>
                      <wp:positionV relativeFrom="paragraph">
                        <wp:posOffset>26670</wp:posOffset>
                      </wp:positionV>
                      <wp:extent cx="216471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4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B6981" id="Straight Connector 5"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8.3pt,2.1pt" to="298.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"/>
                  </w:pict>
                </mc:Fallback>
              </mc:AlternateContent>
            </w:r>
            <w:r w:rsidRPr="00923B89">
              <w:rPr>
                <w:rFonts w:ascii="Times New Roman" w:eastAsia="Times New Roman" w:hAnsi="Times New Roman" w:cs="Times New Roman"/>
                <w:i/>
                <w:color w:val="000000" w:themeColor="text1"/>
                <w:sz w:val="28"/>
                <w:szCs w:val="28"/>
                <w:lang w:val="pt-BR" w:eastAsia="en-US"/>
              </w:rPr>
              <w:t xml:space="preserve">Đà Nẵng, ngày </w:t>
            </w:r>
            <w:r w:rsidR="004F5812" w:rsidRPr="00923B89">
              <w:rPr>
                <w:rFonts w:ascii="Times New Roman" w:eastAsia="Times New Roman" w:hAnsi="Times New Roman" w:cs="Times New Roman"/>
                <w:i/>
                <w:color w:val="000000" w:themeColor="text1"/>
                <w:sz w:val="28"/>
                <w:szCs w:val="28"/>
                <w:lang w:val="pt-BR" w:eastAsia="en-US"/>
              </w:rPr>
              <w:t xml:space="preserve"> </w:t>
            </w:r>
            <w:r w:rsidR="002F67A9" w:rsidRPr="00923B89">
              <w:rPr>
                <w:rFonts w:ascii="Times New Roman" w:eastAsia="Times New Roman" w:hAnsi="Times New Roman" w:cs="Times New Roman"/>
                <w:i/>
                <w:color w:val="000000" w:themeColor="text1"/>
                <w:sz w:val="28"/>
                <w:szCs w:val="28"/>
                <w:lang w:val="pt-BR" w:eastAsia="en-US"/>
              </w:rPr>
              <w:t xml:space="preserve">  </w:t>
            </w:r>
            <w:r w:rsidR="004F5812" w:rsidRPr="00923B89">
              <w:rPr>
                <w:rFonts w:ascii="Times New Roman" w:eastAsia="Times New Roman" w:hAnsi="Times New Roman" w:cs="Times New Roman"/>
                <w:i/>
                <w:color w:val="000000" w:themeColor="text1"/>
                <w:sz w:val="28"/>
                <w:szCs w:val="28"/>
                <w:lang w:val="pt-BR" w:eastAsia="en-US"/>
              </w:rPr>
              <w:t xml:space="preserve"> </w:t>
            </w:r>
            <w:r w:rsidRPr="00923B89">
              <w:rPr>
                <w:rFonts w:ascii="Times New Roman" w:eastAsia="Times New Roman" w:hAnsi="Times New Roman" w:cs="Times New Roman"/>
                <w:i/>
                <w:color w:val="000000" w:themeColor="text1"/>
                <w:sz w:val="28"/>
                <w:szCs w:val="28"/>
                <w:lang w:val="pt-BR" w:eastAsia="en-US"/>
              </w:rPr>
              <w:t xml:space="preserve"> tháng </w:t>
            </w:r>
            <w:r w:rsidR="004F5812" w:rsidRPr="00923B89">
              <w:rPr>
                <w:rFonts w:ascii="Times New Roman" w:eastAsia="Times New Roman" w:hAnsi="Times New Roman" w:cs="Times New Roman"/>
                <w:i/>
                <w:color w:val="000000" w:themeColor="text1"/>
                <w:sz w:val="28"/>
                <w:szCs w:val="28"/>
                <w:lang w:val="pt-BR" w:eastAsia="en-US"/>
              </w:rPr>
              <w:t xml:space="preserve"> </w:t>
            </w:r>
            <w:r w:rsidR="002F67A9" w:rsidRPr="00923B89">
              <w:rPr>
                <w:rFonts w:ascii="Times New Roman" w:eastAsia="Times New Roman" w:hAnsi="Times New Roman" w:cs="Times New Roman"/>
                <w:i/>
                <w:color w:val="000000" w:themeColor="text1"/>
                <w:sz w:val="28"/>
                <w:szCs w:val="28"/>
                <w:lang w:val="pt-BR" w:eastAsia="en-US"/>
              </w:rPr>
              <w:t xml:space="preserve">  </w:t>
            </w:r>
            <w:r w:rsidR="004F5812" w:rsidRPr="00923B89">
              <w:rPr>
                <w:rFonts w:ascii="Times New Roman" w:eastAsia="Times New Roman" w:hAnsi="Times New Roman" w:cs="Times New Roman"/>
                <w:i/>
                <w:color w:val="000000" w:themeColor="text1"/>
                <w:sz w:val="28"/>
                <w:szCs w:val="28"/>
                <w:lang w:val="pt-BR" w:eastAsia="en-US"/>
              </w:rPr>
              <w:t xml:space="preserve">  </w:t>
            </w:r>
            <w:r w:rsidRPr="00923B89">
              <w:rPr>
                <w:rFonts w:ascii="Times New Roman" w:eastAsia="Times New Roman" w:hAnsi="Times New Roman" w:cs="Times New Roman"/>
                <w:i/>
                <w:color w:val="000000" w:themeColor="text1"/>
                <w:sz w:val="28"/>
                <w:szCs w:val="28"/>
                <w:lang w:val="pt-BR" w:eastAsia="en-US"/>
              </w:rPr>
              <w:t>năm 2025</w:t>
            </w:r>
          </w:p>
        </w:tc>
      </w:tr>
    </w:tbl>
    <w:p w14:paraId="61C60CAF" w14:textId="77777777" w:rsidR="00797954" w:rsidRPr="00923B89" w:rsidRDefault="00797954" w:rsidP="00A26F68">
      <w:pPr>
        <w:jc w:val="center"/>
        <w:rPr>
          <w:rFonts w:ascii="Times New Roman" w:hAnsi="Times New Roman" w:cs="Times New Roman"/>
          <w:b/>
          <w:bCs/>
          <w:color w:val="000000" w:themeColor="text1"/>
          <w:sz w:val="4"/>
          <w:szCs w:val="4"/>
          <w:lang w:val="pt-BR"/>
        </w:rPr>
      </w:pPr>
    </w:p>
    <w:p w14:paraId="34F3698D" w14:textId="69764913" w:rsidR="00A26F68" w:rsidRPr="00923B89" w:rsidRDefault="00A26F68" w:rsidP="00A26F68">
      <w:pPr>
        <w:jc w:val="center"/>
        <w:rPr>
          <w:rFonts w:asciiTheme="majorHAnsi" w:hAnsiTheme="majorHAnsi" w:cstheme="majorHAnsi"/>
          <w:b/>
          <w:bCs/>
          <w:color w:val="000000" w:themeColor="text1"/>
          <w:sz w:val="28"/>
          <w:szCs w:val="28"/>
        </w:rPr>
      </w:pPr>
      <w:r w:rsidRPr="00923B89">
        <w:rPr>
          <w:rFonts w:asciiTheme="majorHAnsi" w:hAnsiTheme="majorHAnsi" w:cstheme="majorHAnsi"/>
          <w:b/>
          <w:bCs/>
          <w:color w:val="000000" w:themeColor="text1"/>
          <w:sz w:val="28"/>
          <w:szCs w:val="28"/>
        </w:rPr>
        <w:t>Bản so sánh, thuyết minh</w:t>
      </w:r>
    </w:p>
    <w:p w14:paraId="0CF01443" w14:textId="2F990B81" w:rsidR="00D163F5" w:rsidRPr="00923B89" w:rsidRDefault="00A26F68" w:rsidP="00A26F68">
      <w:pPr>
        <w:jc w:val="center"/>
        <w:rPr>
          <w:rFonts w:asciiTheme="majorHAnsi" w:hAnsiTheme="majorHAnsi" w:cstheme="majorHAnsi"/>
          <w:b/>
          <w:bCs/>
          <w:color w:val="000000" w:themeColor="text1"/>
          <w:sz w:val="28"/>
          <w:szCs w:val="28"/>
          <w:lang w:val="pt-BR"/>
        </w:rPr>
      </w:pPr>
      <w:r w:rsidRPr="00923B89">
        <w:rPr>
          <w:rFonts w:asciiTheme="majorHAnsi" w:hAnsiTheme="majorHAnsi" w:cstheme="majorHAnsi"/>
          <w:b/>
          <w:bCs/>
          <w:color w:val="000000" w:themeColor="text1"/>
          <w:sz w:val="28"/>
          <w:szCs w:val="28"/>
        </w:rPr>
        <w:t xml:space="preserve">Dự thảo Nghị quyết </w:t>
      </w:r>
      <w:r w:rsidR="00D163F5" w:rsidRPr="00923B89">
        <w:rPr>
          <w:rFonts w:asciiTheme="majorHAnsi" w:hAnsiTheme="majorHAnsi" w:cstheme="majorHAnsi"/>
          <w:b/>
          <w:bCs/>
          <w:color w:val="000000" w:themeColor="text1"/>
          <w:sz w:val="28"/>
          <w:szCs w:val="28"/>
        </w:rPr>
        <w:t>quy định</w:t>
      </w:r>
      <w:r w:rsidR="003E6FBC" w:rsidRPr="00923B89">
        <w:rPr>
          <w:rFonts w:asciiTheme="majorHAnsi" w:hAnsiTheme="majorHAnsi" w:cstheme="majorHAnsi"/>
          <w:b/>
          <w:bCs/>
          <w:color w:val="000000" w:themeColor="text1"/>
          <w:sz w:val="28"/>
          <w:szCs w:val="28"/>
          <w:lang w:val="pt-BR"/>
        </w:rPr>
        <w:t xml:space="preserve"> về</w:t>
      </w:r>
      <w:r w:rsidR="00D163F5" w:rsidRPr="00923B89">
        <w:rPr>
          <w:rFonts w:asciiTheme="majorHAnsi" w:hAnsiTheme="majorHAnsi" w:cstheme="majorHAnsi"/>
          <w:b/>
          <w:bCs/>
          <w:color w:val="000000" w:themeColor="text1"/>
          <w:sz w:val="28"/>
          <w:szCs w:val="28"/>
        </w:rPr>
        <w:t xml:space="preserve"> mức quà tặng chúc thọ, mừng thọ người cao tuổi trên địa bàn thành phố Đà Nẵng </w:t>
      </w:r>
    </w:p>
    <w:p w14:paraId="72043F4B" w14:textId="7CB027B4" w:rsidR="00A26F68" w:rsidRPr="00923B89" w:rsidRDefault="00A26F68" w:rsidP="00A26F68">
      <w:pPr>
        <w:jc w:val="center"/>
        <w:rPr>
          <w:rFonts w:ascii="Times New Roman" w:eastAsia="Times New Roman" w:hAnsi="Times New Roman" w:cs="Times New Roman"/>
          <w:bCs/>
          <w:i/>
          <w:color w:val="000000" w:themeColor="text1"/>
          <w:sz w:val="28"/>
          <w:szCs w:val="28"/>
        </w:rPr>
      </w:pPr>
      <w:r w:rsidRPr="00923B89">
        <w:rPr>
          <w:rFonts w:ascii="Times New Roman" w:eastAsia="Times New Roman" w:hAnsi="Times New Roman" w:cs="Times New Roman"/>
          <w:bCs/>
          <w:i/>
          <w:color w:val="000000" w:themeColor="text1"/>
          <w:sz w:val="28"/>
          <w:szCs w:val="28"/>
        </w:rPr>
        <w:t>(Kèm theo Công văn số:          /SYT-BTXH</w:t>
      </w:r>
      <w:r w:rsidR="0008032D" w:rsidRPr="00923B89">
        <w:rPr>
          <w:rFonts w:ascii="Times New Roman" w:eastAsia="Times New Roman" w:hAnsi="Times New Roman" w:cs="Times New Roman"/>
          <w:bCs/>
          <w:i/>
          <w:color w:val="000000" w:themeColor="text1"/>
          <w:sz w:val="28"/>
          <w:szCs w:val="28"/>
          <w:lang w:val="pt-BR"/>
        </w:rPr>
        <w:t>&amp;TE</w:t>
      </w:r>
      <w:r w:rsidRPr="00923B89">
        <w:rPr>
          <w:rFonts w:ascii="Times New Roman" w:eastAsia="Times New Roman" w:hAnsi="Times New Roman" w:cs="Times New Roman"/>
          <w:bCs/>
          <w:i/>
          <w:color w:val="000000" w:themeColor="text1"/>
          <w:sz w:val="28"/>
          <w:szCs w:val="28"/>
        </w:rPr>
        <w:t xml:space="preserve"> ngày      tháng      năm 2025 của Sở Y tế thành phố Đà Nẵng)</w:t>
      </w:r>
    </w:p>
    <w:p w14:paraId="27FD1CDB" w14:textId="19C633CC" w:rsidR="00A26F68" w:rsidRPr="00923B89" w:rsidRDefault="003227E9" w:rsidP="00A26F68">
      <w:pPr>
        <w:jc w:val="center"/>
        <w:rPr>
          <w:rFonts w:ascii="Times New Roman" w:eastAsia="Times New Roman" w:hAnsi="Times New Roman" w:cs="Times New Roman"/>
          <w:bCs/>
          <w:i/>
          <w:color w:val="000000" w:themeColor="text1"/>
          <w:sz w:val="16"/>
          <w:szCs w:val="16"/>
        </w:rPr>
      </w:pPr>
      <w:r w:rsidRPr="00923B89">
        <w:rPr>
          <w:rFonts w:ascii="Times New Roman" w:eastAsia="Times New Roman" w:hAnsi="Times New Roman" w:cs="Times New Roman"/>
          <w:bCs/>
          <w:i/>
          <w:noProof/>
          <w:color w:val="000000" w:themeColor="text1"/>
          <w:sz w:val="28"/>
          <w:szCs w:val="28"/>
          <w:lang w:val="en-US" w:eastAsia="en-US"/>
          <w14:ligatures w14:val="standardContextual"/>
        </w:rPr>
        <mc:AlternateContent>
          <mc:Choice Requires="wps">
            <w:drawing>
              <wp:anchor distT="0" distB="0" distL="114300" distR="114300" simplePos="0" relativeHeight="251661312" behindDoc="0" locked="0" layoutInCell="1" allowOverlap="1" wp14:anchorId="0B2C1A3B" wp14:editId="1B293234">
                <wp:simplePos x="0" y="0"/>
                <wp:positionH relativeFrom="column">
                  <wp:posOffset>3386455</wp:posOffset>
                </wp:positionH>
                <wp:positionV relativeFrom="paragraph">
                  <wp:posOffset>72390</wp:posOffset>
                </wp:positionV>
                <wp:extent cx="20859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85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FA05CC"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6.65pt,5.7pt" to="430.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" strokecolor="black [3213]" strokeweight=".5pt">
                <v:stroke joinstyle="miter"/>
              </v:line>
            </w:pict>
          </mc:Fallback>
        </mc:AlternateContent>
      </w:r>
    </w:p>
    <w:p w14:paraId="2795A599" w14:textId="77777777" w:rsidR="005C2850" w:rsidRPr="00923B89" w:rsidRDefault="00E179E9" w:rsidP="00E179E9">
      <w:pPr>
        <w:spacing w:after="120"/>
        <w:rPr>
          <w:rFonts w:ascii="Times New Roman" w:hAnsi="Times New Roman" w:cs="Times New Roman"/>
          <w:iCs/>
          <w:color w:val="000000" w:themeColor="text1"/>
          <w:sz w:val="28"/>
          <w:szCs w:val="28"/>
          <w:lang w:val="pt-BR"/>
        </w:rPr>
      </w:pPr>
      <w:r w:rsidRPr="00923B89">
        <w:rPr>
          <w:rFonts w:ascii="Times New Roman" w:hAnsi="Times New Roman" w:cs="Times New Roman"/>
          <w:iCs/>
          <w:color w:val="000000" w:themeColor="text1"/>
          <w:sz w:val="28"/>
          <w:szCs w:val="28"/>
        </w:rPr>
        <w:tab/>
      </w:r>
    </w:p>
    <w:p w14:paraId="6BC8F195" w14:textId="549F8CEE" w:rsidR="00E179E9" w:rsidRPr="00923B89" w:rsidRDefault="0084022E" w:rsidP="005C2850">
      <w:pPr>
        <w:spacing w:after="120"/>
        <w:ind w:firstLine="720"/>
        <w:rPr>
          <w:rFonts w:ascii="Times New Roman" w:hAnsi="Times New Roman" w:cs="Times New Roman"/>
          <w:b/>
          <w:bCs/>
          <w:iCs/>
          <w:color w:val="000000" w:themeColor="text1"/>
          <w:sz w:val="28"/>
          <w:szCs w:val="28"/>
          <w:lang w:val="pt-BR"/>
        </w:rPr>
      </w:pPr>
      <w:r w:rsidRPr="00923B89">
        <w:rPr>
          <w:rFonts w:ascii="Times New Roman" w:hAnsi="Times New Roman" w:cs="Times New Roman"/>
          <w:b/>
          <w:bCs/>
          <w:iCs/>
          <w:color w:val="000000" w:themeColor="text1"/>
          <w:sz w:val="28"/>
          <w:szCs w:val="28"/>
          <w:lang w:val="pt-BR"/>
        </w:rPr>
        <w:t xml:space="preserve">I. </w:t>
      </w:r>
      <w:r w:rsidR="005C2850" w:rsidRPr="00923B89">
        <w:rPr>
          <w:rFonts w:ascii="Times New Roman" w:hAnsi="Times New Roman" w:cs="Times New Roman"/>
          <w:b/>
          <w:bCs/>
          <w:iCs/>
          <w:color w:val="000000" w:themeColor="text1"/>
          <w:sz w:val="28"/>
          <w:szCs w:val="28"/>
        </w:rPr>
        <w:t>Văn bản quy phạm pháp luật hiện hành</w:t>
      </w:r>
    </w:p>
    <w:p w14:paraId="64484FE0" w14:textId="77777777" w:rsidR="005C2850" w:rsidRPr="00923B89" w:rsidRDefault="005C2850" w:rsidP="005C2850">
      <w:pPr>
        <w:pStyle w:val="NoSpacing"/>
        <w:spacing w:before="120" w:line="300" w:lineRule="exact"/>
        <w:ind w:firstLine="709"/>
        <w:jc w:val="both"/>
        <w:rPr>
          <w:color w:val="000000" w:themeColor="text1"/>
          <w:szCs w:val="28"/>
          <w:lang w:val="vi-VN"/>
        </w:rPr>
      </w:pPr>
      <w:r w:rsidRPr="00923B89">
        <w:rPr>
          <w:color w:val="000000" w:themeColor="text1"/>
          <w:szCs w:val="28"/>
          <w:lang w:val="vi-VN"/>
        </w:rPr>
        <w:t xml:space="preserve">- Nghị </w:t>
      </w:r>
      <w:r w:rsidRPr="00923B89">
        <w:rPr>
          <w:rFonts w:eastAsia="Times New Roman"/>
          <w:color w:val="000000" w:themeColor="text1"/>
          <w:szCs w:val="28"/>
          <w:lang w:val="vi-VN" w:bidi="vi-VN"/>
        </w:rPr>
        <w:t>quyết</w:t>
      </w:r>
      <w:r w:rsidRPr="00923B89">
        <w:rPr>
          <w:color w:val="000000" w:themeColor="text1"/>
          <w:szCs w:val="28"/>
          <w:lang w:val="vi-VN"/>
        </w:rPr>
        <w:t xml:space="preserve"> số 246/2019/NQ-HĐND ngày 11 tháng 7 năm 2019 của Hội đồng nhân dân thành phố Đà Nẵng quy định về mức chúc thọ, mừng thọ người cao tuổi trên địa bàn thành phố Đà Nẵng;</w:t>
      </w:r>
    </w:p>
    <w:p w14:paraId="452D1F30" w14:textId="77777777" w:rsidR="005C2850" w:rsidRPr="00923B89" w:rsidRDefault="005C2850" w:rsidP="005C2850">
      <w:pPr>
        <w:pStyle w:val="NoSpacing"/>
        <w:spacing w:before="120" w:line="300" w:lineRule="exact"/>
        <w:ind w:firstLine="709"/>
        <w:jc w:val="both"/>
        <w:rPr>
          <w:color w:val="000000" w:themeColor="text1"/>
          <w:szCs w:val="28"/>
          <w:lang w:val="vi-VN"/>
        </w:rPr>
      </w:pPr>
      <w:r w:rsidRPr="00923B89">
        <w:rPr>
          <w:color w:val="000000" w:themeColor="text1"/>
          <w:szCs w:val="28"/>
          <w:lang w:val="vi-VN"/>
        </w:rPr>
        <w:t xml:space="preserve">- Nghị </w:t>
      </w:r>
      <w:r w:rsidRPr="00923B89">
        <w:rPr>
          <w:rFonts w:eastAsia="Times New Roman"/>
          <w:color w:val="000000" w:themeColor="text1"/>
          <w:szCs w:val="28"/>
          <w:lang w:val="vi-VN" w:bidi="vi-VN"/>
        </w:rPr>
        <w:t>quyết</w:t>
      </w:r>
      <w:r w:rsidRPr="00923B89">
        <w:rPr>
          <w:color w:val="000000" w:themeColor="text1"/>
          <w:szCs w:val="28"/>
          <w:lang w:val="vi-VN"/>
        </w:rPr>
        <w:t xml:space="preserve"> số 08/2019/NQ-HĐND ngày 12 tháng 7 năm 2019 của Hội đồng nhân dân tỉnh Quảng Nam quy định mức quà tặng chúc thọ, mừng thọ cho người cao tuổi trên địa bàn tỉnh Quảng Nam.</w:t>
      </w:r>
    </w:p>
    <w:p w14:paraId="0FF562D0" w14:textId="788C5E32" w:rsidR="00152338" w:rsidRPr="00923B89" w:rsidRDefault="0084022E" w:rsidP="0084022E">
      <w:pPr>
        <w:pStyle w:val="Heading2"/>
        <w:ind w:firstLine="709"/>
        <w:rPr>
          <w:rFonts w:ascii="Times New Roman" w:hAnsi="Times New Roman" w:cs="Times New Roman"/>
          <w:b/>
          <w:bCs/>
          <w:color w:val="000000" w:themeColor="text1"/>
          <w:sz w:val="28"/>
          <w:szCs w:val="28"/>
          <w:lang w:val="en-US"/>
        </w:rPr>
      </w:pPr>
      <w:r w:rsidRPr="00923B89">
        <w:rPr>
          <w:rFonts w:ascii="Times New Roman" w:hAnsi="Times New Roman" w:cs="Times New Roman"/>
          <w:b/>
          <w:bCs/>
          <w:color w:val="000000" w:themeColor="text1"/>
          <w:sz w:val="28"/>
          <w:szCs w:val="28"/>
        </w:rPr>
        <w:t xml:space="preserve">II. </w:t>
      </w:r>
      <w:r w:rsidR="005C2850" w:rsidRPr="00923B89">
        <w:rPr>
          <w:rFonts w:ascii="Times New Roman" w:hAnsi="Times New Roman" w:cs="Times New Roman"/>
          <w:b/>
          <w:bCs/>
          <w:color w:val="000000" w:themeColor="text1"/>
          <w:sz w:val="28"/>
          <w:szCs w:val="28"/>
        </w:rPr>
        <w:t>Bảng so sánh chính sách</w:t>
      </w:r>
    </w:p>
    <w:p w14:paraId="75F638FC" w14:textId="77777777" w:rsidR="00BF76B2" w:rsidRPr="00923B89" w:rsidRDefault="00BF76B2" w:rsidP="00BF76B2">
      <w:pPr>
        <w:rPr>
          <w:color w:val="000000" w:themeColor="text1"/>
          <w:lang w:val="en-US" w:eastAsia="en-US"/>
        </w:rPr>
      </w:pPr>
    </w:p>
    <w:tbl>
      <w:tblPr>
        <w:tblW w:w="13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290"/>
        <w:gridCol w:w="2427"/>
        <w:gridCol w:w="2343"/>
        <w:gridCol w:w="2520"/>
        <w:gridCol w:w="3802"/>
      </w:tblGrid>
      <w:tr w:rsidR="00923B89" w:rsidRPr="00923B89" w14:paraId="23EC7B96" w14:textId="77777777" w:rsidTr="00581464">
        <w:trPr>
          <w:trHeight w:val="570"/>
          <w:jc w:val="center"/>
        </w:trPr>
        <w:tc>
          <w:tcPr>
            <w:tcW w:w="560" w:type="dxa"/>
            <w:noWrap/>
            <w:vAlign w:val="center"/>
            <w:hideMark/>
          </w:tcPr>
          <w:p w14:paraId="49482E8D" w14:textId="77777777" w:rsidR="00834498" w:rsidRPr="00923B89" w:rsidRDefault="00834498" w:rsidP="0056305C">
            <w:pPr>
              <w:widowControl/>
              <w:jc w:val="center"/>
              <w:rPr>
                <w:rFonts w:ascii="Times New Roman" w:eastAsia="Times New Roman" w:hAnsi="Times New Roman" w:cs="Times New Roman"/>
                <w:b/>
                <w:bCs/>
                <w:color w:val="000000" w:themeColor="text1"/>
                <w:lang w:val="en-US" w:eastAsia="en-US"/>
              </w:rPr>
            </w:pPr>
            <w:r w:rsidRPr="00923B89">
              <w:rPr>
                <w:rFonts w:ascii="Times New Roman" w:eastAsia="Times New Roman" w:hAnsi="Times New Roman" w:cs="Times New Roman"/>
                <w:b/>
                <w:bCs/>
                <w:color w:val="000000" w:themeColor="text1"/>
                <w:lang w:val="en-US" w:eastAsia="en-US"/>
              </w:rPr>
              <w:t>TT</w:t>
            </w:r>
          </w:p>
        </w:tc>
        <w:tc>
          <w:tcPr>
            <w:tcW w:w="2290" w:type="dxa"/>
            <w:vAlign w:val="center"/>
            <w:hideMark/>
          </w:tcPr>
          <w:p w14:paraId="712EABF7" w14:textId="77777777" w:rsidR="00834498" w:rsidRPr="00923B89" w:rsidRDefault="00834498" w:rsidP="0056305C">
            <w:pPr>
              <w:widowControl/>
              <w:jc w:val="center"/>
              <w:rPr>
                <w:rFonts w:ascii="Times New Roman" w:eastAsia="Times New Roman" w:hAnsi="Times New Roman" w:cs="Times New Roman"/>
                <w:b/>
                <w:bCs/>
                <w:color w:val="000000" w:themeColor="text1"/>
                <w:lang w:val="en-US" w:eastAsia="en-US"/>
              </w:rPr>
            </w:pPr>
            <w:r w:rsidRPr="00923B89">
              <w:rPr>
                <w:rFonts w:ascii="Times New Roman" w:eastAsia="Times New Roman" w:hAnsi="Times New Roman" w:cs="Times New Roman"/>
                <w:b/>
                <w:bCs/>
                <w:color w:val="000000" w:themeColor="text1"/>
                <w:lang w:val="en-US" w:eastAsia="en-US"/>
              </w:rPr>
              <w:t>Nội dung</w:t>
            </w:r>
          </w:p>
        </w:tc>
        <w:tc>
          <w:tcPr>
            <w:tcW w:w="2427" w:type="dxa"/>
            <w:vAlign w:val="center"/>
            <w:hideMark/>
          </w:tcPr>
          <w:p w14:paraId="26880D48" w14:textId="564A0459" w:rsidR="00834498" w:rsidRPr="00923B89" w:rsidRDefault="00834498" w:rsidP="0056305C">
            <w:pPr>
              <w:widowControl/>
              <w:jc w:val="center"/>
              <w:rPr>
                <w:rFonts w:ascii="Times New Roman" w:eastAsia="Times New Roman" w:hAnsi="Times New Roman" w:cs="Times New Roman"/>
                <w:b/>
                <w:bCs/>
                <w:color w:val="000000" w:themeColor="text1"/>
                <w:lang w:val="en-US" w:eastAsia="en-US"/>
              </w:rPr>
            </w:pPr>
            <w:r w:rsidRPr="00923B89">
              <w:rPr>
                <w:rFonts w:ascii="Times New Roman" w:eastAsia="Times New Roman" w:hAnsi="Times New Roman" w:cs="Times New Roman"/>
                <w:b/>
                <w:bCs/>
                <w:color w:val="000000" w:themeColor="text1"/>
                <w:lang w:val="en-US" w:eastAsia="en-US"/>
              </w:rPr>
              <w:t>Nghị quyết số 246/2019/NQ-HĐND Đà Nẵng</w:t>
            </w:r>
          </w:p>
        </w:tc>
        <w:tc>
          <w:tcPr>
            <w:tcW w:w="2343" w:type="dxa"/>
            <w:vAlign w:val="center"/>
            <w:hideMark/>
          </w:tcPr>
          <w:p w14:paraId="4C724205" w14:textId="66420119" w:rsidR="00834498" w:rsidRPr="00923B89" w:rsidRDefault="00834498" w:rsidP="0056305C">
            <w:pPr>
              <w:widowControl/>
              <w:jc w:val="center"/>
              <w:rPr>
                <w:rFonts w:ascii="Times New Roman" w:eastAsia="Times New Roman" w:hAnsi="Times New Roman" w:cs="Times New Roman"/>
                <w:b/>
                <w:bCs/>
                <w:color w:val="000000" w:themeColor="text1"/>
                <w:lang w:val="en-US" w:eastAsia="en-US"/>
              </w:rPr>
            </w:pPr>
            <w:r w:rsidRPr="00923B89">
              <w:rPr>
                <w:rFonts w:ascii="Times New Roman" w:eastAsia="Times New Roman" w:hAnsi="Times New Roman" w:cs="Times New Roman"/>
                <w:b/>
                <w:bCs/>
                <w:color w:val="000000" w:themeColor="text1"/>
                <w:lang w:val="en-US" w:eastAsia="en-US"/>
              </w:rPr>
              <w:t>Nghị quyết số</w:t>
            </w:r>
            <w:r w:rsidRPr="00923B89">
              <w:rPr>
                <w:rFonts w:ascii="Times New Roman" w:eastAsia="Times New Roman" w:hAnsi="Times New Roman" w:cs="Times New Roman"/>
                <w:b/>
                <w:bCs/>
                <w:color w:val="000000" w:themeColor="text1"/>
                <w:lang w:eastAsia="en-US"/>
              </w:rPr>
              <w:t xml:space="preserve"> </w:t>
            </w:r>
            <w:r w:rsidRPr="00923B89">
              <w:rPr>
                <w:rFonts w:ascii="Times New Roman" w:eastAsia="Times New Roman" w:hAnsi="Times New Roman" w:cs="Times New Roman"/>
                <w:b/>
                <w:bCs/>
                <w:color w:val="000000" w:themeColor="text1"/>
                <w:lang w:val="en-US" w:eastAsia="en-US"/>
              </w:rPr>
              <w:t>08/2019/NQ-HĐND Quảng Nam</w:t>
            </w:r>
          </w:p>
        </w:tc>
        <w:tc>
          <w:tcPr>
            <w:tcW w:w="2520" w:type="dxa"/>
            <w:vAlign w:val="center"/>
            <w:hideMark/>
          </w:tcPr>
          <w:p w14:paraId="565BA2DD" w14:textId="77777777" w:rsidR="00834498" w:rsidRPr="00923B89" w:rsidRDefault="00834498" w:rsidP="0056305C">
            <w:pPr>
              <w:widowControl/>
              <w:jc w:val="center"/>
              <w:rPr>
                <w:rFonts w:ascii="Times New Roman" w:eastAsia="Times New Roman" w:hAnsi="Times New Roman" w:cs="Times New Roman"/>
                <w:b/>
                <w:bCs/>
                <w:color w:val="000000" w:themeColor="text1"/>
                <w:lang w:val="en-US" w:eastAsia="en-US"/>
              </w:rPr>
            </w:pPr>
            <w:r w:rsidRPr="00923B89">
              <w:rPr>
                <w:rFonts w:ascii="Times New Roman" w:eastAsia="Times New Roman" w:hAnsi="Times New Roman" w:cs="Times New Roman"/>
                <w:b/>
                <w:bCs/>
                <w:color w:val="000000" w:themeColor="text1"/>
                <w:lang w:val="en-US" w:eastAsia="en-US"/>
              </w:rPr>
              <w:t>Dự thảo Nghị quyết mới (2025)</w:t>
            </w:r>
          </w:p>
        </w:tc>
        <w:tc>
          <w:tcPr>
            <w:tcW w:w="3802" w:type="dxa"/>
            <w:vAlign w:val="center"/>
          </w:tcPr>
          <w:p w14:paraId="0E23171C" w14:textId="55F3975B" w:rsidR="00834498" w:rsidRPr="00923B89" w:rsidRDefault="00834498" w:rsidP="00834498">
            <w:pPr>
              <w:widowControl/>
              <w:jc w:val="center"/>
              <w:rPr>
                <w:rFonts w:ascii="Times New Roman" w:eastAsia="Times New Roman" w:hAnsi="Times New Roman" w:cs="Times New Roman"/>
                <w:b/>
                <w:bCs/>
                <w:color w:val="000000" w:themeColor="text1"/>
                <w:lang w:val="en-US" w:eastAsia="en-US"/>
              </w:rPr>
            </w:pPr>
            <w:r w:rsidRPr="00923B89">
              <w:rPr>
                <w:rFonts w:ascii="Times New Roman" w:eastAsia="Times New Roman" w:hAnsi="Times New Roman" w:cs="Times New Roman"/>
                <w:b/>
                <w:bCs/>
                <w:color w:val="000000" w:themeColor="text1"/>
                <w:lang w:val="en-US" w:eastAsia="en-US"/>
              </w:rPr>
              <w:t>Nhận xét – Thuyết minh</w:t>
            </w:r>
          </w:p>
        </w:tc>
      </w:tr>
      <w:tr w:rsidR="00923B89" w:rsidRPr="00923B89" w14:paraId="2604525E" w14:textId="77777777" w:rsidTr="00581464">
        <w:trPr>
          <w:trHeight w:val="1140"/>
          <w:jc w:val="center"/>
        </w:trPr>
        <w:tc>
          <w:tcPr>
            <w:tcW w:w="560" w:type="dxa"/>
            <w:noWrap/>
            <w:vAlign w:val="center"/>
            <w:hideMark/>
          </w:tcPr>
          <w:p w14:paraId="424DF70B" w14:textId="77777777" w:rsidR="00834498" w:rsidRPr="00923B89" w:rsidRDefault="00834498" w:rsidP="0056305C">
            <w:pPr>
              <w:widowControl/>
              <w:jc w:val="center"/>
              <w:rPr>
                <w:rFonts w:ascii="Times New Roman" w:eastAsia="Times New Roman" w:hAnsi="Times New Roman" w:cs="Times New Roman"/>
                <w:b/>
                <w:bCs/>
                <w:color w:val="000000" w:themeColor="text1"/>
                <w:lang w:val="en-US" w:eastAsia="en-US"/>
              </w:rPr>
            </w:pPr>
            <w:r w:rsidRPr="00923B89">
              <w:rPr>
                <w:rFonts w:ascii="Times New Roman" w:eastAsia="Times New Roman" w:hAnsi="Times New Roman" w:cs="Times New Roman"/>
                <w:b/>
                <w:bCs/>
                <w:color w:val="000000" w:themeColor="text1"/>
                <w:lang w:val="en-US" w:eastAsia="en-US"/>
              </w:rPr>
              <w:t>1</w:t>
            </w:r>
          </w:p>
        </w:tc>
        <w:tc>
          <w:tcPr>
            <w:tcW w:w="2290" w:type="dxa"/>
            <w:vAlign w:val="center"/>
            <w:hideMark/>
          </w:tcPr>
          <w:p w14:paraId="440B3AC3" w14:textId="77777777" w:rsidR="00834498" w:rsidRPr="00923B89" w:rsidRDefault="00834498" w:rsidP="0056305C">
            <w:pPr>
              <w:widowControl/>
              <w:jc w:val="both"/>
              <w:rPr>
                <w:rFonts w:ascii="Times New Roman" w:eastAsia="Times New Roman" w:hAnsi="Times New Roman" w:cs="Times New Roman"/>
                <w:b/>
                <w:bCs/>
                <w:color w:val="000000" w:themeColor="text1"/>
                <w:lang w:val="en-US" w:eastAsia="en-US"/>
              </w:rPr>
            </w:pPr>
            <w:r w:rsidRPr="00923B89">
              <w:rPr>
                <w:rFonts w:ascii="Times New Roman" w:eastAsia="Times New Roman" w:hAnsi="Times New Roman" w:cs="Times New Roman"/>
                <w:b/>
                <w:bCs/>
                <w:color w:val="000000" w:themeColor="text1"/>
                <w:lang w:val="en-US" w:eastAsia="en-US"/>
              </w:rPr>
              <w:t xml:space="preserve"> Đối tượng áp dụng</w:t>
            </w:r>
          </w:p>
        </w:tc>
        <w:tc>
          <w:tcPr>
            <w:tcW w:w="2427" w:type="dxa"/>
            <w:vAlign w:val="center"/>
            <w:hideMark/>
          </w:tcPr>
          <w:p w14:paraId="7DDA158A" w14:textId="52F4DD44" w:rsidR="00834498" w:rsidRPr="00923B89" w:rsidRDefault="00834498" w:rsidP="0056305C">
            <w:pPr>
              <w:widowControl/>
              <w:jc w:val="both"/>
              <w:rPr>
                <w:rFonts w:ascii="Times New Roman" w:eastAsia="Times New Roman" w:hAnsi="Times New Roman" w:cs="Times New Roman"/>
                <w:bCs/>
                <w:color w:val="000000" w:themeColor="text1"/>
                <w:lang w:val="en-US" w:eastAsia="en-US"/>
              </w:rPr>
            </w:pPr>
            <w:r w:rsidRPr="00923B89">
              <w:rPr>
                <w:rFonts w:ascii="Times New Roman" w:eastAsia="Times New Roman" w:hAnsi="Times New Roman" w:cs="Times New Roman"/>
                <w:bCs/>
                <w:color w:val="000000" w:themeColor="text1"/>
                <w:lang w:val="en-US" w:eastAsia="en-US"/>
              </w:rPr>
              <w:t>Người cao tuổi cư trú tại Đà Nẵng ở tuổi 70, 75, 80, 85, 90, 95, 100 tuổi và từ 101 tuổi trở lên</w:t>
            </w:r>
          </w:p>
        </w:tc>
        <w:tc>
          <w:tcPr>
            <w:tcW w:w="2343" w:type="dxa"/>
            <w:vAlign w:val="center"/>
            <w:hideMark/>
          </w:tcPr>
          <w:p w14:paraId="32795302" w14:textId="7D7C0CE3" w:rsidR="00834498" w:rsidRPr="00923B89" w:rsidRDefault="00834498" w:rsidP="0056305C">
            <w:pPr>
              <w:widowControl/>
              <w:jc w:val="both"/>
              <w:rPr>
                <w:rFonts w:ascii="Times New Roman" w:eastAsia="Times New Roman" w:hAnsi="Times New Roman" w:cs="Times New Roman"/>
                <w:bCs/>
                <w:color w:val="000000" w:themeColor="text1"/>
                <w:lang w:val="en-US" w:eastAsia="en-US"/>
              </w:rPr>
            </w:pPr>
            <w:r w:rsidRPr="00923B89">
              <w:rPr>
                <w:rFonts w:ascii="Times New Roman" w:eastAsia="Times New Roman" w:hAnsi="Times New Roman" w:cs="Times New Roman"/>
                <w:bCs/>
                <w:color w:val="000000" w:themeColor="text1"/>
                <w:lang w:val="en-US" w:eastAsia="en-US"/>
              </w:rPr>
              <w:t>Người cao tuổi cư trú tại Quảng Nam ở tuổi 70, 75, 80, 85, 90, 95, 100 tuổi và trên 100 tuổi</w:t>
            </w:r>
          </w:p>
        </w:tc>
        <w:tc>
          <w:tcPr>
            <w:tcW w:w="2520" w:type="dxa"/>
            <w:vAlign w:val="center"/>
            <w:hideMark/>
          </w:tcPr>
          <w:p w14:paraId="73724193" w14:textId="24929761" w:rsidR="00834498" w:rsidRPr="00923B89" w:rsidRDefault="00834498" w:rsidP="0056305C">
            <w:pPr>
              <w:widowControl/>
              <w:jc w:val="both"/>
              <w:rPr>
                <w:rFonts w:ascii="Times New Roman" w:eastAsia="Times New Roman" w:hAnsi="Times New Roman" w:cs="Times New Roman"/>
                <w:bCs/>
                <w:color w:val="000000" w:themeColor="text1"/>
                <w:lang w:val="en-US" w:eastAsia="en-US"/>
              </w:rPr>
            </w:pPr>
            <w:r w:rsidRPr="00923B89">
              <w:rPr>
                <w:rFonts w:ascii="Times New Roman" w:eastAsia="Times New Roman" w:hAnsi="Times New Roman" w:cs="Times New Roman"/>
                <w:bCs/>
                <w:color w:val="000000" w:themeColor="text1"/>
                <w:lang w:val="en-US" w:eastAsia="en-US"/>
              </w:rPr>
              <w:t>Giữ nguyên phạm vi, mở rộng áp dụng thống nhất toàn địa bàn thành</w:t>
            </w:r>
            <w:r w:rsidRPr="00923B89">
              <w:rPr>
                <w:rFonts w:ascii="Times New Roman" w:eastAsia="Times New Roman" w:hAnsi="Times New Roman" w:cs="Times New Roman"/>
                <w:bCs/>
                <w:color w:val="000000" w:themeColor="text1"/>
                <w:lang w:eastAsia="en-US"/>
              </w:rPr>
              <w:t xml:space="preserve"> phố Đà Nẵng </w:t>
            </w:r>
            <w:r w:rsidRPr="00923B89">
              <w:rPr>
                <w:rFonts w:ascii="Times New Roman" w:eastAsia="Times New Roman" w:hAnsi="Times New Roman" w:cs="Times New Roman"/>
                <w:bCs/>
                <w:color w:val="000000" w:themeColor="text1"/>
                <w:lang w:val="en-US" w:eastAsia="en-US"/>
              </w:rPr>
              <w:t>mới</w:t>
            </w:r>
          </w:p>
        </w:tc>
        <w:tc>
          <w:tcPr>
            <w:tcW w:w="3802" w:type="dxa"/>
            <w:vAlign w:val="center"/>
          </w:tcPr>
          <w:p w14:paraId="1F2D76B1" w14:textId="7D025652" w:rsidR="00834498" w:rsidRPr="00923B89" w:rsidRDefault="00834498" w:rsidP="00834498">
            <w:pPr>
              <w:widowControl/>
              <w:jc w:val="both"/>
              <w:rPr>
                <w:rFonts w:ascii="Times New Roman" w:eastAsia="Times New Roman" w:hAnsi="Times New Roman" w:cs="Times New Roman"/>
                <w:bCs/>
                <w:color w:val="000000" w:themeColor="text1"/>
                <w:lang w:val="en-US" w:eastAsia="en-US"/>
              </w:rPr>
            </w:pPr>
            <w:r w:rsidRPr="00923B89">
              <w:rPr>
                <w:rFonts w:ascii="Times New Roman" w:eastAsia="Times New Roman" w:hAnsi="Times New Roman" w:cs="Times New Roman"/>
                <w:bCs/>
                <w:color w:val="000000" w:themeColor="text1"/>
                <w:lang w:val="en-US" w:eastAsia="en-US"/>
              </w:rPr>
              <w:t>Bảo đảm đồng bộ chính sách và</w:t>
            </w:r>
            <w:r w:rsidRPr="00923B89">
              <w:rPr>
                <w:rFonts w:ascii="Times New Roman" w:eastAsia="Times New Roman" w:hAnsi="Times New Roman" w:cs="Times New Roman"/>
                <w:bCs/>
                <w:color w:val="000000" w:themeColor="text1"/>
                <w:lang w:eastAsia="en-US"/>
              </w:rPr>
              <w:t xml:space="preserve"> đối tượng </w:t>
            </w:r>
            <w:r w:rsidRPr="00923B89">
              <w:rPr>
                <w:rFonts w:ascii="Times New Roman" w:eastAsia="Times New Roman" w:hAnsi="Times New Roman" w:cs="Times New Roman"/>
                <w:bCs/>
                <w:color w:val="000000" w:themeColor="text1"/>
                <w:lang w:val="en-US" w:eastAsia="en-US"/>
              </w:rPr>
              <w:t>trên toàn địa bàn thành</w:t>
            </w:r>
            <w:r w:rsidRPr="00923B89">
              <w:rPr>
                <w:rFonts w:ascii="Times New Roman" w:eastAsia="Times New Roman" w:hAnsi="Times New Roman" w:cs="Times New Roman"/>
                <w:bCs/>
                <w:color w:val="000000" w:themeColor="text1"/>
                <w:lang w:eastAsia="en-US"/>
              </w:rPr>
              <w:t xml:space="preserve"> phố Đà Nẵng </w:t>
            </w:r>
            <w:r w:rsidRPr="00923B89">
              <w:rPr>
                <w:rFonts w:ascii="Times New Roman" w:eastAsia="Times New Roman" w:hAnsi="Times New Roman" w:cs="Times New Roman"/>
                <w:bCs/>
                <w:color w:val="000000" w:themeColor="text1"/>
                <w:lang w:val="en-US" w:eastAsia="en-US"/>
              </w:rPr>
              <w:t>mới</w:t>
            </w:r>
          </w:p>
        </w:tc>
      </w:tr>
      <w:tr w:rsidR="00923B89" w:rsidRPr="00923B89" w14:paraId="2C0AFD0D" w14:textId="77777777" w:rsidTr="00581464">
        <w:trPr>
          <w:trHeight w:val="818"/>
          <w:jc w:val="center"/>
        </w:trPr>
        <w:tc>
          <w:tcPr>
            <w:tcW w:w="560" w:type="dxa"/>
            <w:noWrap/>
            <w:vAlign w:val="center"/>
          </w:tcPr>
          <w:p w14:paraId="7F495F00" w14:textId="3C9AB497" w:rsidR="00834498" w:rsidRPr="00923B89" w:rsidRDefault="00834498" w:rsidP="0056305C">
            <w:pPr>
              <w:widowControl/>
              <w:jc w:val="center"/>
              <w:rPr>
                <w:rFonts w:ascii="Times New Roman" w:eastAsia="Times New Roman" w:hAnsi="Times New Roman" w:cs="Times New Roman"/>
                <w:b/>
                <w:bCs/>
                <w:color w:val="000000" w:themeColor="text1"/>
                <w:lang w:val="en-US" w:eastAsia="en-US"/>
              </w:rPr>
            </w:pPr>
            <w:r w:rsidRPr="00923B89">
              <w:rPr>
                <w:rFonts w:ascii="Times New Roman" w:eastAsia="Times New Roman" w:hAnsi="Times New Roman" w:cs="Times New Roman"/>
                <w:b/>
                <w:bCs/>
                <w:color w:val="000000" w:themeColor="text1"/>
                <w:lang w:val="en-US" w:eastAsia="en-US"/>
              </w:rPr>
              <w:t>2</w:t>
            </w:r>
          </w:p>
        </w:tc>
        <w:tc>
          <w:tcPr>
            <w:tcW w:w="2290" w:type="dxa"/>
            <w:vAlign w:val="center"/>
          </w:tcPr>
          <w:p w14:paraId="3CCE6F0C" w14:textId="4926219D" w:rsidR="00834498" w:rsidRPr="00923B89" w:rsidRDefault="00834498" w:rsidP="0056305C">
            <w:pPr>
              <w:widowControl/>
              <w:jc w:val="both"/>
              <w:rPr>
                <w:rFonts w:ascii="Times New Roman" w:eastAsia="Times New Roman" w:hAnsi="Times New Roman" w:cs="Times New Roman"/>
                <w:b/>
                <w:bCs/>
                <w:color w:val="000000" w:themeColor="text1"/>
                <w:lang w:val="en-US" w:eastAsia="en-US"/>
              </w:rPr>
            </w:pPr>
            <w:r w:rsidRPr="00923B89">
              <w:rPr>
                <w:rFonts w:ascii="Times New Roman" w:eastAsia="Times New Roman" w:hAnsi="Times New Roman" w:cs="Times New Roman"/>
                <w:b/>
                <w:bCs/>
                <w:color w:val="000000" w:themeColor="text1"/>
                <w:lang w:val="en-US" w:eastAsia="en-US"/>
              </w:rPr>
              <w:t>Phạm vi điều chỉnh</w:t>
            </w:r>
          </w:p>
        </w:tc>
        <w:tc>
          <w:tcPr>
            <w:tcW w:w="2427" w:type="dxa"/>
            <w:vAlign w:val="center"/>
          </w:tcPr>
          <w:p w14:paraId="5686F680" w14:textId="388973EA" w:rsidR="00834498" w:rsidRPr="00923B89" w:rsidRDefault="00834498" w:rsidP="0056305C">
            <w:pPr>
              <w:widowControl/>
              <w:jc w:val="both"/>
              <w:rPr>
                <w:rFonts w:ascii="Times New Roman" w:eastAsia="Times New Roman" w:hAnsi="Times New Roman" w:cs="Times New Roman"/>
                <w:bCs/>
                <w:color w:val="000000" w:themeColor="text1"/>
                <w:lang w:eastAsia="en-US"/>
              </w:rPr>
            </w:pPr>
            <w:r w:rsidRPr="00923B89">
              <w:rPr>
                <w:rFonts w:ascii="Times New Roman" w:eastAsia="Times New Roman" w:hAnsi="Times New Roman" w:cs="Times New Roman"/>
                <w:bCs/>
                <w:color w:val="000000" w:themeColor="text1"/>
                <w:lang w:val="en-US" w:eastAsia="en-US"/>
              </w:rPr>
              <w:t>Không</w:t>
            </w:r>
            <w:r w:rsidRPr="00923B89">
              <w:rPr>
                <w:rFonts w:ascii="Times New Roman" w:eastAsia="Times New Roman" w:hAnsi="Times New Roman" w:cs="Times New Roman"/>
                <w:bCs/>
                <w:color w:val="000000" w:themeColor="text1"/>
                <w:lang w:eastAsia="en-US"/>
              </w:rPr>
              <w:t xml:space="preserve"> có</w:t>
            </w:r>
          </w:p>
        </w:tc>
        <w:tc>
          <w:tcPr>
            <w:tcW w:w="2343" w:type="dxa"/>
            <w:vAlign w:val="center"/>
          </w:tcPr>
          <w:p w14:paraId="12AB6FDC" w14:textId="41022265" w:rsidR="00834498" w:rsidRPr="00923B89" w:rsidRDefault="00834498" w:rsidP="0056305C">
            <w:pPr>
              <w:widowControl/>
              <w:jc w:val="both"/>
              <w:rPr>
                <w:rFonts w:ascii="Times New Roman" w:eastAsia="Times New Roman" w:hAnsi="Times New Roman" w:cs="Times New Roman"/>
                <w:bCs/>
                <w:color w:val="000000" w:themeColor="text1"/>
                <w:lang w:eastAsia="en-US"/>
              </w:rPr>
            </w:pPr>
            <w:r w:rsidRPr="00923B89">
              <w:rPr>
                <w:rFonts w:ascii="Times New Roman" w:eastAsia="Times New Roman" w:hAnsi="Times New Roman" w:cs="Times New Roman"/>
                <w:bCs/>
                <w:color w:val="000000" w:themeColor="text1"/>
                <w:lang w:eastAsia="en-US"/>
              </w:rPr>
              <w:t>Quy định mức quà tặng chúc thọ, mừng thọ đối với người cao tuổi trên địa bàn tỉnh Quảng Nam</w:t>
            </w:r>
          </w:p>
        </w:tc>
        <w:tc>
          <w:tcPr>
            <w:tcW w:w="2520" w:type="dxa"/>
            <w:vAlign w:val="center"/>
          </w:tcPr>
          <w:p w14:paraId="55EEF8DA" w14:textId="2F1FC426" w:rsidR="00834498" w:rsidRPr="00923B89" w:rsidRDefault="00834498" w:rsidP="0056305C">
            <w:pPr>
              <w:widowControl/>
              <w:jc w:val="both"/>
              <w:rPr>
                <w:rFonts w:ascii="Times New Roman" w:eastAsia="Times New Roman" w:hAnsi="Times New Roman" w:cs="Times New Roman"/>
                <w:bCs/>
                <w:color w:val="000000" w:themeColor="text1"/>
                <w:lang w:eastAsia="en-US"/>
              </w:rPr>
            </w:pPr>
            <w:r w:rsidRPr="00923B89">
              <w:rPr>
                <w:rFonts w:ascii="Times New Roman" w:eastAsia="Times New Roman" w:hAnsi="Times New Roman" w:cs="Times New Roman"/>
                <w:bCs/>
                <w:color w:val="000000" w:themeColor="text1"/>
                <w:lang w:eastAsia="en-US"/>
              </w:rPr>
              <w:t>Quy định mức quà tặng chúc thọ, mừng thọ đối với người cao tuổi trên địa bàn thành phố Đà Nẵng</w:t>
            </w:r>
          </w:p>
        </w:tc>
        <w:tc>
          <w:tcPr>
            <w:tcW w:w="3802" w:type="dxa"/>
            <w:vAlign w:val="center"/>
          </w:tcPr>
          <w:p w14:paraId="618D297F" w14:textId="5DB686F1" w:rsidR="00834498" w:rsidRPr="00923B89" w:rsidRDefault="00834498" w:rsidP="00834498">
            <w:pPr>
              <w:widowControl/>
              <w:jc w:val="both"/>
              <w:rPr>
                <w:rFonts w:ascii="Times New Roman" w:hAnsi="Times New Roman" w:cs="Times New Roman"/>
                <w:color w:val="000000" w:themeColor="text1"/>
              </w:rPr>
            </w:pPr>
            <w:r w:rsidRPr="00923B89">
              <w:rPr>
                <w:rFonts w:ascii="Times New Roman" w:hAnsi="Times New Roman" w:cs="Times New Roman"/>
                <w:color w:val="000000" w:themeColor="text1"/>
              </w:rPr>
              <w:t xml:space="preserve">Quy định nội dung </w:t>
            </w:r>
            <w:r w:rsidRPr="00923B89">
              <w:rPr>
                <w:rFonts w:ascii="Times New Roman" w:hAnsi="Times New Roman" w:cs="Times New Roman"/>
                <w:color w:val="000000" w:themeColor="text1"/>
                <w:lang w:val="it-IT"/>
              </w:rPr>
              <w:t>“Phạm vi điều chỉnh” để đảm bảo tính chặt chẽ cho dự thảo Nghị quyết</w:t>
            </w:r>
          </w:p>
        </w:tc>
      </w:tr>
      <w:tr w:rsidR="00923B89" w:rsidRPr="00923B89" w14:paraId="4DC1348B" w14:textId="77777777" w:rsidTr="00581464">
        <w:trPr>
          <w:trHeight w:val="405"/>
          <w:jc w:val="center"/>
        </w:trPr>
        <w:tc>
          <w:tcPr>
            <w:tcW w:w="560" w:type="dxa"/>
            <w:noWrap/>
            <w:vAlign w:val="center"/>
            <w:hideMark/>
          </w:tcPr>
          <w:p w14:paraId="0ED8A6BC" w14:textId="1B279866" w:rsidR="00834498" w:rsidRPr="00923B89" w:rsidRDefault="00834498" w:rsidP="0056305C">
            <w:pPr>
              <w:widowControl/>
              <w:jc w:val="center"/>
              <w:rPr>
                <w:rFonts w:ascii="Times New Roman" w:eastAsia="Times New Roman" w:hAnsi="Times New Roman" w:cs="Times New Roman"/>
                <w:b/>
                <w:bCs/>
                <w:color w:val="000000" w:themeColor="text1"/>
                <w:lang w:val="en-US" w:eastAsia="en-US"/>
              </w:rPr>
            </w:pPr>
            <w:r w:rsidRPr="00923B89">
              <w:rPr>
                <w:rFonts w:ascii="Times New Roman" w:eastAsia="Times New Roman" w:hAnsi="Times New Roman" w:cs="Times New Roman"/>
                <w:b/>
                <w:bCs/>
                <w:color w:val="000000" w:themeColor="text1"/>
                <w:lang w:val="en-US" w:eastAsia="en-US"/>
              </w:rPr>
              <w:lastRenderedPageBreak/>
              <w:t>3</w:t>
            </w:r>
          </w:p>
        </w:tc>
        <w:tc>
          <w:tcPr>
            <w:tcW w:w="2290" w:type="dxa"/>
            <w:vAlign w:val="center"/>
            <w:hideMark/>
          </w:tcPr>
          <w:p w14:paraId="28813D52" w14:textId="77777777" w:rsidR="00834498" w:rsidRPr="00923B89" w:rsidRDefault="00834498" w:rsidP="0056305C">
            <w:pPr>
              <w:widowControl/>
              <w:jc w:val="both"/>
              <w:rPr>
                <w:rFonts w:ascii="Times New Roman" w:eastAsia="Times New Roman" w:hAnsi="Times New Roman" w:cs="Times New Roman"/>
                <w:b/>
                <w:bCs/>
                <w:color w:val="000000" w:themeColor="text1"/>
                <w:lang w:val="en-US" w:eastAsia="en-US"/>
              </w:rPr>
            </w:pPr>
            <w:r w:rsidRPr="00923B89">
              <w:rPr>
                <w:rFonts w:ascii="Times New Roman" w:eastAsia="Times New Roman" w:hAnsi="Times New Roman" w:cs="Times New Roman"/>
                <w:b/>
                <w:bCs/>
                <w:color w:val="000000" w:themeColor="text1"/>
                <w:lang w:val="en-US" w:eastAsia="en-US"/>
              </w:rPr>
              <w:t>Mức chúc thọ, mừng thọ</w:t>
            </w:r>
          </w:p>
        </w:tc>
        <w:tc>
          <w:tcPr>
            <w:tcW w:w="2427" w:type="dxa"/>
            <w:vAlign w:val="center"/>
            <w:hideMark/>
          </w:tcPr>
          <w:p w14:paraId="011A4BC5" w14:textId="77777777" w:rsidR="00834498" w:rsidRPr="00923B89" w:rsidRDefault="00834498" w:rsidP="0056305C">
            <w:pPr>
              <w:widowControl/>
              <w:jc w:val="both"/>
              <w:rPr>
                <w:rFonts w:ascii="Times New Roman" w:eastAsia="Times New Roman" w:hAnsi="Times New Roman" w:cs="Times New Roman"/>
                <w:b/>
                <w:bCs/>
                <w:color w:val="000000" w:themeColor="text1"/>
                <w:lang w:val="en-US" w:eastAsia="en-US"/>
              </w:rPr>
            </w:pPr>
            <w:r w:rsidRPr="00923B89">
              <w:rPr>
                <w:rFonts w:ascii="Times New Roman" w:eastAsia="Times New Roman" w:hAnsi="Times New Roman" w:cs="Times New Roman"/>
                <w:b/>
                <w:bCs/>
                <w:color w:val="000000" w:themeColor="text1"/>
                <w:lang w:val="en-US" w:eastAsia="en-US"/>
              </w:rPr>
              <w:t> </w:t>
            </w:r>
          </w:p>
        </w:tc>
        <w:tc>
          <w:tcPr>
            <w:tcW w:w="2343" w:type="dxa"/>
            <w:vAlign w:val="center"/>
            <w:hideMark/>
          </w:tcPr>
          <w:p w14:paraId="68D97FA5" w14:textId="5B7DD63D" w:rsidR="00834498" w:rsidRPr="00923B89" w:rsidRDefault="00834498" w:rsidP="0056305C">
            <w:pPr>
              <w:widowControl/>
              <w:jc w:val="center"/>
              <w:rPr>
                <w:rFonts w:ascii="Times New Roman" w:eastAsia="Times New Roman" w:hAnsi="Times New Roman" w:cs="Times New Roman"/>
                <w:b/>
                <w:bCs/>
                <w:color w:val="000000" w:themeColor="text1"/>
                <w:lang w:val="en-US" w:eastAsia="en-US"/>
              </w:rPr>
            </w:pPr>
          </w:p>
        </w:tc>
        <w:tc>
          <w:tcPr>
            <w:tcW w:w="2520" w:type="dxa"/>
            <w:vAlign w:val="center"/>
            <w:hideMark/>
          </w:tcPr>
          <w:p w14:paraId="7B02D28A" w14:textId="77777777" w:rsidR="00834498" w:rsidRPr="00923B89" w:rsidRDefault="00834498" w:rsidP="0056305C">
            <w:pPr>
              <w:widowControl/>
              <w:jc w:val="both"/>
              <w:rPr>
                <w:rFonts w:ascii="Times New Roman" w:eastAsia="Times New Roman" w:hAnsi="Times New Roman" w:cs="Times New Roman"/>
                <w:b/>
                <w:bCs/>
                <w:color w:val="000000" w:themeColor="text1"/>
                <w:lang w:val="en-US" w:eastAsia="en-US"/>
              </w:rPr>
            </w:pPr>
            <w:r w:rsidRPr="00923B89">
              <w:rPr>
                <w:rFonts w:ascii="Times New Roman" w:eastAsia="Times New Roman" w:hAnsi="Times New Roman" w:cs="Times New Roman"/>
                <w:b/>
                <w:bCs/>
                <w:color w:val="000000" w:themeColor="text1"/>
                <w:lang w:val="en-US" w:eastAsia="en-US"/>
              </w:rPr>
              <w:t> </w:t>
            </w:r>
          </w:p>
        </w:tc>
        <w:tc>
          <w:tcPr>
            <w:tcW w:w="3802" w:type="dxa"/>
          </w:tcPr>
          <w:p w14:paraId="182D2C26" w14:textId="77777777" w:rsidR="00834498" w:rsidRPr="00923B89" w:rsidRDefault="00834498" w:rsidP="00834498">
            <w:pPr>
              <w:widowControl/>
              <w:jc w:val="both"/>
              <w:rPr>
                <w:rFonts w:ascii="Times New Roman" w:eastAsia="Times New Roman" w:hAnsi="Times New Roman" w:cs="Times New Roman"/>
                <w:b/>
                <w:bCs/>
                <w:color w:val="000000" w:themeColor="text1"/>
                <w:lang w:val="en-US" w:eastAsia="en-US"/>
              </w:rPr>
            </w:pPr>
          </w:p>
        </w:tc>
      </w:tr>
      <w:tr w:rsidR="00923B89" w:rsidRPr="00923B89" w14:paraId="185204BD" w14:textId="77777777" w:rsidTr="00581464">
        <w:trPr>
          <w:trHeight w:val="900"/>
          <w:jc w:val="center"/>
        </w:trPr>
        <w:tc>
          <w:tcPr>
            <w:tcW w:w="560" w:type="dxa"/>
            <w:noWrap/>
            <w:vAlign w:val="center"/>
            <w:hideMark/>
          </w:tcPr>
          <w:p w14:paraId="08099EDA" w14:textId="77777777" w:rsidR="00834498" w:rsidRPr="00923B89" w:rsidRDefault="00834498" w:rsidP="0056305C">
            <w:pPr>
              <w:widowControl/>
              <w:jc w:val="center"/>
              <w:rPr>
                <w:rFonts w:ascii="Times New Roman" w:eastAsia="Times New Roman" w:hAnsi="Times New Roman" w:cs="Times New Roman"/>
                <w:color w:val="000000" w:themeColor="text1"/>
                <w:lang w:val="en-US" w:eastAsia="en-US"/>
              </w:rPr>
            </w:pPr>
            <w:r w:rsidRPr="00923B89">
              <w:rPr>
                <w:rFonts w:ascii="Times New Roman" w:eastAsia="Times New Roman" w:hAnsi="Times New Roman" w:cs="Times New Roman"/>
                <w:color w:val="000000" w:themeColor="text1"/>
                <w:lang w:val="en-US" w:eastAsia="en-US"/>
              </w:rPr>
              <w:t> </w:t>
            </w:r>
          </w:p>
        </w:tc>
        <w:tc>
          <w:tcPr>
            <w:tcW w:w="2290" w:type="dxa"/>
            <w:noWrap/>
            <w:vAlign w:val="center"/>
            <w:hideMark/>
          </w:tcPr>
          <w:p w14:paraId="741FC950" w14:textId="77777777" w:rsidR="00834498" w:rsidRPr="00923B89" w:rsidRDefault="00834498" w:rsidP="0056305C">
            <w:pPr>
              <w:widowControl/>
              <w:jc w:val="both"/>
              <w:rPr>
                <w:rFonts w:ascii="Times New Roman" w:eastAsia="Times New Roman" w:hAnsi="Times New Roman" w:cs="Times New Roman"/>
                <w:color w:val="000000" w:themeColor="text1"/>
                <w:lang w:val="en-US" w:eastAsia="en-US"/>
              </w:rPr>
            </w:pPr>
            <w:r w:rsidRPr="00923B89">
              <w:rPr>
                <w:rFonts w:ascii="Times New Roman" w:eastAsia="Times New Roman" w:hAnsi="Times New Roman" w:cs="Times New Roman"/>
                <w:color w:val="000000" w:themeColor="text1"/>
                <w:lang w:eastAsia="en-US"/>
              </w:rPr>
              <w:t>a) Người cao tuổi thọ 100 tuổi</w:t>
            </w:r>
          </w:p>
        </w:tc>
        <w:tc>
          <w:tcPr>
            <w:tcW w:w="2427" w:type="dxa"/>
            <w:vAlign w:val="center"/>
            <w:hideMark/>
          </w:tcPr>
          <w:p w14:paraId="027B0424" w14:textId="77777777" w:rsidR="00834498" w:rsidRPr="00923B89" w:rsidRDefault="00834498" w:rsidP="0056305C">
            <w:pPr>
              <w:widowControl/>
              <w:jc w:val="both"/>
              <w:rPr>
                <w:rFonts w:ascii="Times New Roman" w:eastAsia="Times New Roman" w:hAnsi="Times New Roman" w:cs="Times New Roman"/>
                <w:color w:val="000000" w:themeColor="text1"/>
                <w:lang w:val="en-US" w:eastAsia="en-US"/>
              </w:rPr>
            </w:pPr>
            <w:r w:rsidRPr="00923B89">
              <w:rPr>
                <w:rFonts w:ascii="Times New Roman" w:eastAsia="Times New Roman" w:hAnsi="Times New Roman" w:cs="Times New Roman"/>
                <w:color w:val="000000" w:themeColor="text1"/>
                <w:lang w:val="en-US" w:eastAsia="en-US"/>
              </w:rPr>
              <w:t>05 mét vải lụa và 1.500.000 đồng tiền mặt.</w:t>
            </w:r>
          </w:p>
        </w:tc>
        <w:tc>
          <w:tcPr>
            <w:tcW w:w="2343" w:type="dxa"/>
            <w:vAlign w:val="center"/>
            <w:hideMark/>
          </w:tcPr>
          <w:p w14:paraId="445A9924" w14:textId="77777777" w:rsidR="00834498" w:rsidRPr="00923B89" w:rsidRDefault="00834498" w:rsidP="0056305C">
            <w:pPr>
              <w:widowControl/>
              <w:jc w:val="both"/>
              <w:rPr>
                <w:rFonts w:ascii="Times New Roman" w:eastAsia="Times New Roman" w:hAnsi="Times New Roman" w:cs="Times New Roman"/>
                <w:color w:val="000000" w:themeColor="text1"/>
                <w:lang w:val="en-US" w:eastAsia="en-US"/>
              </w:rPr>
            </w:pPr>
            <w:r w:rsidRPr="00923B89">
              <w:rPr>
                <w:rFonts w:ascii="Times New Roman" w:eastAsia="Times New Roman" w:hAnsi="Times New Roman" w:cs="Times New Roman"/>
                <w:color w:val="000000" w:themeColor="text1"/>
                <w:lang w:val="en-US" w:eastAsia="en-US"/>
              </w:rPr>
              <w:t xml:space="preserve"> 5 mét vải lụa trị giá tối thiểu 350.000 đồng và 1.000.000 đồng tiền mặt.</w:t>
            </w:r>
          </w:p>
        </w:tc>
        <w:tc>
          <w:tcPr>
            <w:tcW w:w="2520" w:type="dxa"/>
            <w:vAlign w:val="center"/>
            <w:hideMark/>
          </w:tcPr>
          <w:p w14:paraId="62B1DF88" w14:textId="066E15ED" w:rsidR="00834498" w:rsidRPr="00923B89" w:rsidRDefault="00834498" w:rsidP="0056305C">
            <w:pPr>
              <w:widowControl/>
              <w:jc w:val="both"/>
              <w:rPr>
                <w:rFonts w:ascii="Times New Roman" w:eastAsia="Times New Roman" w:hAnsi="Times New Roman" w:cs="Times New Roman"/>
                <w:color w:val="000000" w:themeColor="text1"/>
                <w:lang w:val="en-US" w:eastAsia="en-US"/>
              </w:rPr>
            </w:pPr>
            <w:r w:rsidRPr="00923B89">
              <w:rPr>
                <w:rFonts w:ascii="Times New Roman" w:eastAsia="Times New Roman" w:hAnsi="Times New Roman" w:cs="Times New Roman"/>
                <w:color w:val="000000" w:themeColor="text1"/>
                <w:lang w:val="en-US" w:eastAsia="en-US"/>
              </w:rPr>
              <w:t>05 mét vải lụa và 1.500.000 đồng</w:t>
            </w:r>
          </w:p>
        </w:tc>
        <w:tc>
          <w:tcPr>
            <w:tcW w:w="3802" w:type="dxa"/>
          </w:tcPr>
          <w:p w14:paraId="57023E72" w14:textId="3C0760E4" w:rsidR="00834498" w:rsidRPr="00923B89" w:rsidRDefault="00834498" w:rsidP="00834498">
            <w:pPr>
              <w:spacing w:after="120"/>
              <w:jc w:val="both"/>
              <w:rPr>
                <w:rFonts w:ascii="Times New Roman" w:eastAsia="Times New Roman" w:hAnsi="Times New Roman" w:cs="Times New Roman"/>
                <w:color w:val="000000" w:themeColor="text1"/>
                <w:lang w:eastAsia="en-US"/>
              </w:rPr>
            </w:pPr>
            <w:r w:rsidRPr="00923B89">
              <w:rPr>
                <w:rFonts w:ascii="Times New Roman" w:eastAsia="Times New Roman" w:hAnsi="Times New Roman" w:cs="Times New Roman"/>
                <w:color w:val="000000" w:themeColor="text1"/>
                <w:lang w:val="en-US" w:eastAsia="en-US"/>
              </w:rPr>
              <w:t>Áp</w:t>
            </w:r>
            <w:r w:rsidRPr="00923B89">
              <w:rPr>
                <w:rFonts w:asciiTheme="majorHAnsi" w:eastAsia="Times New Roman" w:hAnsiTheme="majorHAnsi" w:cstheme="majorHAnsi"/>
                <w:color w:val="000000" w:themeColor="text1"/>
                <w:lang w:eastAsia="en-US"/>
              </w:rPr>
              <w:t xml:space="preserve"> dụng h</w:t>
            </w:r>
            <w:r w:rsidRPr="00923B89">
              <w:rPr>
                <w:rFonts w:ascii="Times New Roman" w:hAnsi="Times New Roman" w:cs="Times New Roman"/>
                <w:color w:val="000000" w:themeColor="text1"/>
              </w:rPr>
              <w:t xml:space="preserve">ình thức tặng cả hiện vật và tiền mặt theo quy định của Nhà nước và mức thăm tặng quà hiện vật và tiền mặt </w:t>
            </w:r>
            <w:r w:rsidRPr="00923B89">
              <w:rPr>
                <w:rFonts w:ascii="Times New Roman" w:eastAsia="Times New Roman" w:hAnsi="Times New Roman" w:cs="Times New Roman"/>
                <w:color w:val="000000" w:themeColor="text1"/>
                <w:lang w:val="en-US" w:eastAsia="en-US"/>
              </w:rPr>
              <w:t>tại</w:t>
            </w:r>
            <w:r w:rsidRPr="00923B89">
              <w:rPr>
                <w:rFonts w:ascii="Times New Roman" w:eastAsia="Times New Roman" w:hAnsi="Times New Roman" w:cs="Times New Roman"/>
                <w:color w:val="000000" w:themeColor="text1"/>
                <w:lang w:eastAsia="en-US"/>
              </w:rPr>
              <w:t xml:space="preserve"> </w:t>
            </w:r>
            <w:r w:rsidRPr="00923B89">
              <w:rPr>
                <w:rFonts w:asciiTheme="majorHAnsi" w:hAnsiTheme="majorHAnsi" w:cstheme="majorHAnsi"/>
                <w:color w:val="000000" w:themeColor="text1"/>
              </w:rPr>
              <w:t xml:space="preserve">Nghị </w:t>
            </w:r>
            <w:r w:rsidRPr="00923B89">
              <w:rPr>
                <w:rFonts w:asciiTheme="majorHAnsi" w:eastAsia="Times New Roman" w:hAnsiTheme="majorHAnsi" w:cstheme="majorHAnsi"/>
                <w:color w:val="000000" w:themeColor="text1"/>
                <w:lang w:bidi="vi-VN"/>
              </w:rPr>
              <w:t>quyết</w:t>
            </w:r>
            <w:r w:rsidRPr="00923B89">
              <w:rPr>
                <w:rFonts w:asciiTheme="majorHAnsi" w:hAnsiTheme="majorHAnsi" w:cstheme="majorHAnsi"/>
                <w:color w:val="000000" w:themeColor="text1"/>
              </w:rPr>
              <w:t xml:space="preserve"> số 246/2019/NQ-HĐND của HĐND thành phố</w:t>
            </w:r>
            <w:r w:rsidRPr="00923B89">
              <w:rPr>
                <w:rFonts w:asciiTheme="majorHAnsi" w:eastAsia="Times New Roman" w:hAnsiTheme="majorHAnsi" w:cstheme="majorHAnsi"/>
                <w:color w:val="000000" w:themeColor="text1"/>
                <w:lang w:val="en-US" w:eastAsia="en-US"/>
              </w:rPr>
              <w:t xml:space="preserve"> Đà Nẵng </w:t>
            </w:r>
            <w:r w:rsidRPr="00923B89">
              <w:rPr>
                <w:rFonts w:asciiTheme="majorHAnsi" w:eastAsia="Times New Roman" w:hAnsiTheme="majorHAnsi" w:cstheme="majorHAnsi"/>
                <w:color w:val="000000" w:themeColor="text1"/>
                <w:lang w:eastAsia="en-US"/>
              </w:rPr>
              <w:t>(</w:t>
            </w:r>
            <w:r w:rsidRPr="00923B89">
              <w:rPr>
                <w:rFonts w:asciiTheme="majorHAnsi" w:eastAsia="Times New Roman" w:hAnsiTheme="majorHAnsi" w:cstheme="majorHAnsi"/>
                <w:color w:val="000000" w:themeColor="text1"/>
                <w:lang w:val="en-US" w:eastAsia="en-US"/>
              </w:rPr>
              <w:t>cũ</w:t>
            </w:r>
            <w:r w:rsidRPr="00923B89">
              <w:rPr>
                <w:rFonts w:asciiTheme="majorHAnsi" w:eastAsia="Times New Roman" w:hAnsiTheme="majorHAnsi" w:cstheme="majorHAnsi"/>
                <w:color w:val="000000" w:themeColor="text1"/>
                <w:lang w:eastAsia="en-US"/>
              </w:rPr>
              <w:t>)</w:t>
            </w:r>
            <w:r w:rsidRPr="00923B89">
              <w:rPr>
                <w:rFonts w:ascii="Times New Roman" w:hAnsi="Times New Roman" w:cs="Times New Roman"/>
                <w:color w:val="000000" w:themeColor="text1"/>
              </w:rPr>
              <w:t>, nhằm duy trì ý nghĩa tôn vinh, ghi nhận công lao và tuổi thọ - những mốc đặc biệt được xã hội coi trọng đối với người cao tuổi. Cách làm này vừa giữ gìn giá trị truyền thống, vừa đảm bảo hiệu quả, tính trang trọng và nhân văn của chính sách đối với người cao tuổi</w:t>
            </w:r>
            <w:r w:rsidRPr="00923B89">
              <w:rPr>
                <w:rFonts w:asciiTheme="majorHAnsi" w:eastAsia="Times New Roman" w:hAnsiTheme="majorHAnsi" w:cstheme="majorHAnsi"/>
                <w:color w:val="000000" w:themeColor="text1"/>
                <w:lang w:eastAsia="en-US"/>
              </w:rPr>
              <w:t xml:space="preserve"> bước vào mốc tuổi thọ đặc biệt.</w:t>
            </w:r>
          </w:p>
        </w:tc>
      </w:tr>
      <w:tr w:rsidR="00923B89" w:rsidRPr="00923B89" w14:paraId="409BC3A8" w14:textId="77777777" w:rsidTr="00581464">
        <w:trPr>
          <w:trHeight w:val="795"/>
          <w:jc w:val="center"/>
        </w:trPr>
        <w:tc>
          <w:tcPr>
            <w:tcW w:w="560" w:type="dxa"/>
            <w:noWrap/>
            <w:vAlign w:val="center"/>
            <w:hideMark/>
          </w:tcPr>
          <w:p w14:paraId="1D8C830E" w14:textId="77777777" w:rsidR="00834498" w:rsidRPr="00923B89" w:rsidRDefault="00834498" w:rsidP="0056305C">
            <w:pPr>
              <w:widowControl/>
              <w:jc w:val="center"/>
              <w:rPr>
                <w:rFonts w:ascii="Times New Roman" w:eastAsia="Times New Roman" w:hAnsi="Times New Roman" w:cs="Times New Roman"/>
                <w:color w:val="000000" w:themeColor="text1"/>
                <w:lang w:eastAsia="en-US"/>
              </w:rPr>
            </w:pPr>
            <w:r w:rsidRPr="00923B89">
              <w:rPr>
                <w:rFonts w:ascii="Times New Roman" w:eastAsia="Times New Roman" w:hAnsi="Times New Roman" w:cs="Times New Roman"/>
                <w:color w:val="000000" w:themeColor="text1"/>
                <w:lang w:eastAsia="en-US"/>
              </w:rPr>
              <w:t> </w:t>
            </w:r>
          </w:p>
        </w:tc>
        <w:tc>
          <w:tcPr>
            <w:tcW w:w="2290" w:type="dxa"/>
            <w:noWrap/>
            <w:vAlign w:val="center"/>
            <w:hideMark/>
          </w:tcPr>
          <w:p w14:paraId="328C7300" w14:textId="4E8817D8" w:rsidR="00834498" w:rsidRPr="00923B89" w:rsidRDefault="00834498" w:rsidP="0056305C">
            <w:pPr>
              <w:widowControl/>
              <w:jc w:val="both"/>
              <w:rPr>
                <w:rFonts w:ascii="Times New Roman" w:eastAsia="Times New Roman" w:hAnsi="Times New Roman" w:cs="Times New Roman"/>
                <w:color w:val="000000" w:themeColor="text1"/>
                <w:lang w:eastAsia="en-US"/>
              </w:rPr>
            </w:pPr>
            <w:r w:rsidRPr="00923B89">
              <w:rPr>
                <w:rFonts w:ascii="Times New Roman" w:eastAsia="Times New Roman" w:hAnsi="Times New Roman" w:cs="Times New Roman"/>
                <w:color w:val="000000" w:themeColor="text1"/>
                <w:lang w:eastAsia="en-US"/>
              </w:rPr>
              <w:t>b) Người cao tuổi thọ &gt; 100 tuổi</w:t>
            </w:r>
          </w:p>
        </w:tc>
        <w:tc>
          <w:tcPr>
            <w:tcW w:w="2427" w:type="dxa"/>
            <w:vAlign w:val="center"/>
            <w:hideMark/>
          </w:tcPr>
          <w:p w14:paraId="51248258" w14:textId="77777777" w:rsidR="00834498" w:rsidRPr="00923B89" w:rsidRDefault="00834498" w:rsidP="0056305C">
            <w:pPr>
              <w:widowControl/>
              <w:jc w:val="both"/>
              <w:rPr>
                <w:rFonts w:ascii="Times New Roman" w:eastAsia="Times New Roman" w:hAnsi="Times New Roman" w:cs="Times New Roman"/>
                <w:color w:val="000000" w:themeColor="text1"/>
                <w:lang w:val="en-US" w:eastAsia="en-US"/>
              </w:rPr>
            </w:pPr>
            <w:r w:rsidRPr="00923B89">
              <w:rPr>
                <w:rFonts w:ascii="Times New Roman" w:eastAsia="Times New Roman" w:hAnsi="Times New Roman" w:cs="Times New Roman"/>
                <w:color w:val="000000" w:themeColor="text1"/>
                <w:lang w:val="en-US" w:eastAsia="en-US"/>
              </w:rPr>
              <w:t>1.500.000 đồng tiền mặt.</w:t>
            </w:r>
          </w:p>
        </w:tc>
        <w:tc>
          <w:tcPr>
            <w:tcW w:w="2343" w:type="dxa"/>
            <w:vAlign w:val="center"/>
            <w:hideMark/>
          </w:tcPr>
          <w:p w14:paraId="00A93E6B" w14:textId="77777777" w:rsidR="00834498" w:rsidRPr="00923B89" w:rsidRDefault="00834498" w:rsidP="0056305C">
            <w:pPr>
              <w:widowControl/>
              <w:jc w:val="both"/>
              <w:rPr>
                <w:rFonts w:ascii="Times New Roman" w:eastAsia="Times New Roman" w:hAnsi="Times New Roman" w:cs="Times New Roman"/>
                <w:color w:val="000000" w:themeColor="text1"/>
                <w:lang w:val="en-US" w:eastAsia="en-US"/>
              </w:rPr>
            </w:pPr>
            <w:r w:rsidRPr="00923B89">
              <w:rPr>
                <w:rFonts w:ascii="Times New Roman" w:eastAsia="Times New Roman" w:hAnsi="Times New Roman" w:cs="Times New Roman"/>
                <w:color w:val="000000" w:themeColor="text1"/>
                <w:lang w:val="en-US" w:eastAsia="en-US"/>
              </w:rPr>
              <w:t xml:space="preserve">Hiện vật trị giá 200.000 đồng và 1.000.000 đồng tiền mặt. </w:t>
            </w:r>
          </w:p>
        </w:tc>
        <w:tc>
          <w:tcPr>
            <w:tcW w:w="2520" w:type="dxa"/>
            <w:vAlign w:val="center"/>
            <w:hideMark/>
          </w:tcPr>
          <w:p w14:paraId="77CC372E" w14:textId="77777777" w:rsidR="00834498" w:rsidRPr="00923B89" w:rsidRDefault="00834498" w:rsidP="0056305C">
            <w:pPr>
              <w:widowControl/>
              <w:jc w:val="both"/>
              <w:rPr>
                <w:rFonts w:ascii="Times New Roman" w:eastAsia="Times New Roman" w:hAnsi="Times New Roman" w:cs="Times New Roman"/>
                <w:color w:val="000000" w:themeColor="text1"/>
                <w:lang w:val="en-US" w:eastAsia="en-US"/>
              </w:rPr>
            </w:pPr>
            <w:r w:rsidRPr="00923B89">
              <w:rPr>
                <w:rFonts w:ascii="Times New Roman" w:eastAsia="Times New Roman" w:hAnsi="Times New Roman" w:cs="Times New Roman"/>
                <w:color w:val="000000" w:themeColor="text1"/>
                <w:lang w:val="en-US" w:eastAsia="en-US"/>
              </w:rPr>
              <w:t xml:space="preserve"> 1.500.000 đồng tiền mặt.</w:t>
            </w:r>
          </w:p>
        </w:tc>
        <w:tc>
          <w:tcPr>
            <w:tcW w:w="3802" w:type="dxa"/>
          </w:tcPr>
          <w:p w14:paraId="21664B5F" w14:textId="31F95037" w:rsidR="00834498" w:rsidRPr="00923B89" w:rsidRDefault="00834498" w:rsidP="00834498">
            <w:pPr>
              <w:widowControl/>
              <w:jc w:val="both"/>
              <w:rPr>
                <w:rFonts w:ascii="Times New Roman" w:eastAsia="Times New Roman" w:hAnsi="Times New Roman" w:cs="Times New Roman"/>
                <w:color w:val="000000" w:themeColor="text1"/>
                <w:lang w:eastAsia="en-US"/>
              </w:rPr>
            </w:pPr>
            <w:r w:rsidRPr="00923B89">
              <w:rPr>
                <w:rFonts w:ascii="Times New Roman" w:hAnsi="Times New Roman" w:cs="Times New Roman"/>
                <w:color w:val="000000" w:themeColor="text1"/>
                <w:lang w:val="en-US"/>
              </w:rPr>
              <w:t>Áp</w:t>
            </w:r>
            <w:r w:rsidRPr="00923B89">
              <w:rPr>
                <w:rFonts w:ascii="Times New Roman" w:hAnsi="Times New Roman" w:cs="Times New Roman"/>
                <w:color w:val="000000" w:themeColor="text1"/>
              </w:rPr>
              <w:t xml:space="preserve"> dụng như </w:t>
            </w:r>
            <w:r w:rsidRPr="00923B89">
              <w:rPr>
                <w:rFonts w:ascii="Times New Roman" w:eastAsia="Times New Roman" w:hAnsi="Times New Roman" w:cs="Times New Roman"/>
                <w:color w:val="000000" w:themeColor="text1"/>
                <w:lang w:val="en-US" w:eastAsia="en-US"/>
              </w:rPr>
              <w:t>mức thăm</w:t>
            </w:r>
            <w:r w:rsidRPr="00923B89">
              <w:rPr>
                <w:rFonts w:ascii="Times New Roman" w:eastAsia="Times New Roman" w:hAnsi="Times New Roman" w:cs="Times New Roman"/>
                <w:color w:val="000000" w:themeColor="text1"/>
                <w:lang w:eastAsia="en-US"/>
              </w:rPr>
              <w:t xml:space="preserve"> bằng tiền mặt </w:t>
            </w:r>
            <w:r w:rsidRPr="00923B89">
              <w:rPr>
                <w:rFonts w:ascii="Times New Roman" w:eastAsia="Times New Roman" w:hAnsi="Times New Roman" w:cs="Times New Roman"/>
                <w:color w:val="000000" w:themeColor="text1"/>
                <w:lang w:val="en-US" w:eastAsia="en-US"/>
              </w:rPr>
              <w:t>tại</w:t>
            </w:r>
            <w:r w:rsidRPr="00923B89">
              <w:rPr>
                <w:rFonts w:ascii="Times New Roman" w:eastAsia="Times New Roman" w:hAnsi="Times New Roman" w:cs="Times New Roman"/>
                <w:color w:val="000000" w:themeColor="text1"/>
                <w:lang w:eastAsia="en-US"/>
              </w:rPr>
              <w:t xml:space="preserve"> </w:t>
            </w:r>
            <w:r w:rsidRPr="00923B89">
              <w:rPr>
                <w:rFonts w:asciiTheme="majorHAnsi" w:hAnsiTheme="majorHAnsi" w:cstheme="majorHAnsi"/>
                <w:color w:val="000000" w:themeColor="text1"/>
              </w:rPr>
              <w:t xml:space="preserve">Nghị </w:t>
            </w:r>
            <w:r w:rsidRPr="00923B89">
              <w:rPr>
                <w:rFonts w:asciiTheme="majorHAnsi" w:eastAsia="Times New Roman" w:hAnsiTheme="majorHAnsi" w:cstheme="majorHAnsi"/>
                <w:color w:val="000000" w:themeColor="text1"/>
                <w:lang w:bidi="vi-VN"/>
              </w:rPr>
              <w:t>quyết</w:t>
            </w:r>
            <w:r w:rsidRPr="00923B89">
              <w:rPr>
                <w:rFonts w:asciiTheme="majorHAnsi" w:hAnsiTheme="majorHAnsi" w:cstheme="majorHAnsi"/>
                <w:color w:val="000000" w:themeColor="text1"/>
              </w:rPr>
              <w:t xml:space="preserve"> số 246/2019/NQ-HĐND của HĐND thành phố</w:t>
            </w:r>
            <w:r w:rsidRPr="00923B89">
              <w:rPr>
                <w:rFonts w:asciiTheme="majorHAnsi" w:eastAsia="Times New Roman" w:hAnsiTheme="majorHAnsi" w:cstheme="majorHAnsi"/>
                <w:color w:val="000000" w:themeColor="text1"/>
                <w:lang w:val="en-US" w:eastAsia="en-US"/>
              </w:rPr>
              <w:t xml:space="preserve"> Đà Nẵng </w:t>
            </w:r>
            <w:r w:rsidRPr="00923B89">
              <w:rPr>
                <w:rFonts w:asciiTheme="majorHAnsi" w:eastAsia="Times New Roman" w:hAnsiTheme="majorHAnsi" w:cstheme="majorHAnsi"/>
                <w:color w:val="000000" w:themeColor="text1"/>
                <w:lang w:eastAsia="en-US"/>
              </w:rPr>
              <w:t>(</w:t>
            </w:r>
            <w:r w:rsidRPr="00923B89">
              <w:rPr>
                <w:rFonts w:asciiTheme="majorHAnsi" w:eastAsia="Times New Roman" w:hAnsiTheme="majorHAnsi" w:cstheme="majorHAnsi"/>
                <w:color w:val="000000" w:themeColor="text1"/>
                <w:lang w:val="en-US" w:eastAsia="en-US"/>
              </w:rPr>
              <w:t>cũ</w:t>
            </w:r>
            <w:r w:rsidRPr="00923B89">
              <w:rPr>
                <w:rFonts w:asciiTheme="majorHAnsi" w:eastAsia="Times New Roman" w:hAnsiTheme="majorHAnsi" w:cstheme="majorHAnsi"/>
                <w:color w:val="000000" w:themeColor="text1"/>
                <w:lang w:eastAsia="en-US"/>
              </w:rPr>
              <w:t xml:space="preserve">) để phù hợp với thực tế hiện nay và với nhóm người cao tuổi </w:t>
            </w:r>
            <w:r w:rsidRPr="00923B89">
              <w:rPr>
                <w:rFonts w:asciiTheme="majorHAnsi" w:eastAsia="Times New Roman" w:hAnsiTheme="majorHAnsi" w:cstheme="majorHAnsi"/>
                <w:b/>
                <w:bCs/>
                <w:color w:val="000000" w:themeColor="text1"/>
                <w:lang w:eastAsia="en-US"/>
              </w:rPr>
              <w:t>trên</w:t>
            </w:r>
            <w:r w:rsidRPr="00923B89">
              <w:rPr>
                <w:rFonts w:asciiTheme="majorHAnsi" w:eastAsia="Times New Roman" w:hAnsiTheme="majorHAnsi" w:cstheme="majorHAnsi"/>
                <w:color w:val="000000" w:themeColor="text1"/>
                <w:lang w:eastAsia="en-US"/>
              </w:rPr>
              <w:t xml:space="preserve"> 100 tuổi </w:t>
            </w:r>
            <w:r w:rsidRPr="00923B89">
              <w:rPr>
                <w:rFonts w:ascii="Times New Roman" w:hAnsi="Times New Roman" w:cs="Times New Roman"/>
                <w:color w:val="000000" w:themeColor="text1"/>
              </w:rPr>
              <w:t>giúp người cao tuổi hoặc gia đình chủ động lựa chọn hình thức sử dụng phù hợp với nhu cầu (mua sắm quà, chi tiêu bồi dưỡng sức khoẻ, tổ chức mừng thọ…). Quy định này thể hiện sự tôn trọng và quan tâm thực chất đối với người cao tuổi.</w:t>
            </w:r>
            <w:r w:rsidRPr="00923B89">
              <w:rPr>
                <w:rFonts w:asciiTheme="majorHAnsi" w:eastAsia="Times New Roman" w:hAnsiTheme="majorHAnsi" w:cstheme="majorHAnsi"/>
                <w:color w:val="000000" w:themeColor="text1"/>
                <w:lang w:eastAsia="en-US"/>
              </w:rPr>
              <w:t xml:space="preserve"> </w:t>
            </w:r>
            <w:r w:rsidRPr="00923B89">
              <w:rPr>
                <w:rFonts w:ascii="Times New Roman" w:hAnsi="Times New Roman" w:cs="Times New Roman"/>
                <w:color w:val="000000" w:themeColor="text1"/>
              </w:rPr>
              <w:t xml:space="preserve">Việc tặng bằng tiền mặt giúp đơn giản hóa thủ tục, giảm khâu mua sắm, bảo quản và phân phối hiện vật, từ đó tiết kiệm thời gian, chi phí tổ chức lựa chọn nhà </w:t>
            </w:r>
            <w:r w:rsidRPr="00923B89">
              <w:rPr>
                <w:rFonts w:ascii="Times New Roman" w:hAnsi="Times New Roman" w:cs="Times New Roman"/>
                <w:color w:val="000000" w:themeColor="text1"/>
              </w:rPr>
              <w:lastRenderedPageBreak/>
              <w:t>thầu và tránh thất thoát ngân sách. Hình thức chi trả thống nhất bằng tiền mặt cũng giúp các địa phương dễ dàng lập dự toán, thanh quyết toán và kiểm tra, giám sát theo quy định của Luật Ngân sách nhà nước.</w:t>
            </w:r>
          </w:p>
        </w:tc>
      </w:tr>
      <w:tr w:rsidR="00923B89" w:rsidRPr="00923B89" w14:paraId="70770288" w14:textId="77777777" w:rsidTr="00581464">
        <w:trPr>
          <w:trHeight w:val="600"/>
          <w:jc w:val="center"/>
        </w:trPr>
        <w:tc>
          <w:tcPr>
            <w:tcW w:w="560" w:type="dxa"/>
            <w:noWrap/>
            <w:vAlign w:val="center"/>
            <w:hideMark/>
          </w:tcPr>
          <w:p w14:paraId="32ADED28" w14:textId="77777777" w:rsidR="00834498" w:rsidRPr="00923B89" w:rsidRDefault="00834498" w:rsidP="0056305C">
            <w:pPr>
              <w:widowControl/>
              <w:jc w:val="center"/>
              <w:rPr>
                <w:rFonts w:ascii="Times New Roman" w:eastAsia="Times New Roman" w:hAnsi="Times New Roman" w:cs="Times New Roman"/>
                <w:color w:val="000000" w:themeColor="text1"/>
                <w:lang w:eastAsia="en-US"/>
              </w:rPr>
            </w:pPr>
            <w:r w:rsidRPr="00923B89">
              <w:rPr>
                <w:rFonts w:ascii="Times New Roman" w:eastAsia="Times New Roman" w:hAnsi="Times New Roman" w:cs="Times New Roman"/>
                <w:color w:val="000000" w:themeColor="text1"/>
                <w:lang w:eastAsia="en-US"/>
              </w:rPr>
              <w:lastRenderedPageBreak/>
              <w:t> </w:t>
            </w:r>
          </w:p>
        </w:tc>
        <w:tc>
          <w:tcPr>
            <w:tcW w:w="2290" w:type="dxa"/>
            <w:noWrap/>
            <w:vAlign w:val="center"/>
            <w:hideMark/>
          </w:tcPr>
          <w:p w14:paraId="556FEB4D" w14:textId="6A8A1658" w:rsidR="00834498" w:rsidRPr="00923B89" w:rsidRDefault="00834498" w:rsidP="0056305C">
            <w:pPr>
              <w:widowControl/>
              <w:jc w:val="both"/>
              <w:rPr>
                <w:rFonts w:ascii="Times New Roman" w:eastAsia="Times New Roman" w:hAnsi="Times New Roman" w:cs="Times New Roman"/>
                <w:color w:val="000000" w:themeColor="text1"/>
                <w:lang w:eastAsia="en-US"/>
              </w:rPr>
            </w:pPr>
            <w:r w:rsidRPr="00923B89">
              <w:rPr>
                <w:rFonts w:ascii="Times New Roman" w:eastAsia="Times New Roman" w:hAnsi="Times New Roman" w:cs="Times New Roman"/>
                <w:color w:val="000000" w:themeColor="text1"/>
                <w:lang w:eastAsia="en-US"/>
              </w:rPr>
              <w:t>c) Người cao tuổi thọ 95 tuổi</w:t>
            </w:r>
          </w:p>
        </w:tc>
        <w:tc>
          <w:tcPr>
            <w:tcW w:w="2427" w:type="dxa"/>
            <w:vAlign w:val="center"/>
            <w:hideMark/>
          </w:tcPr>
          <w:p w14:paraId="41A2C5A9" w14:textId="77777777" w:rsidR="00834498" w:rsidRPr="00923B89" w:rsidRDefault="00834498" w:rsidP="0056305C">
            <w:pPr>
              <w:widowControl/>
              <w:jc w:val="both"/>
              <w:rPr>
                <w:rFonts w:ascii="Times New Roman" w:eastAsia="Times New Roman" w:hAnsi="Times New Roman" w:cs="Times New Roman"/>
                <w:color w:val="000000" w:themeColor="text1"/>
                <w:lang w:val="en-US" w:eastAsia="en-US"/>
              </w:rPr>
            </w:pPr>
            <w:r w:rsidRPr="00923B89">
              <w:rPr>
                <w:rFonts w:ascii="Times New Roman" w:eastAsia="Times New Roman" w:hAnsi="Times New Roman" w:cs="Times New Roman"/>
                <w:color w:val="000000" w:themeColor="text1"/>
                <w:lang w:val="en-US" w:eastAsia="en-US"/>
              </w:rPr>
              <w:t>1.000.000 đồng tiền mặt.</w:t>
            </w:r>
          </w:p>
        </w:tc>
        <w:tc>
          <w:tcPr>
            <w:tcW w:w="2343" w:type="dxa"/>
            <w:vAlign w:val="center"/>
            <w:hideMark/>
          </w:tcPr>
          <w:p w14:paraId="1C85B253" w14:textId="77777777" w:rsidR="00834498" w:rsidRPr="00923B89" w:rsidRDefault="00834498" w:rsidP="0056305C">
            <w:pPr>
              <w:widowControl/>
              <w:jc w:val="both"/>
              <w:rPr>
                <w:rFonts w:ascii="Times New Roman" w:eastAsia="Times New Roman" w:hAnsi="Times New Roman" w:cs="Times New Roman"/>
                <w:color w:val="000000" w:themeColor="text1"/>
                <w:lang w:val="en-US" w:eastAsia="en-US"/>
              </w:rPr>
            </w:pPr>
            <w:r w:rsidRPr="00923B89">
              <w:rPr>
                <w:rFonts w:ascii="Times New Roman" w:eastAsia="Times New Roman" w:hAnsi="Times New Roman" w:cs="Times New Roman"/>
                <w:color w:val="000000" w:themeColor="text1"/>
                <w:lang w:val="en-US" w:eastAsia="en-US"/>
              </w:rPr>
              <w:t xml:space="preserve">Hiện vật trị giá 200.000 đồng và 700.000 đồng tiền mặt. </w:t>
            </w:r>
          </w:p>
        </w:tc>
        <w:tc>
          <w:tcPr>
            <w:tcW w:w="2520" w:type="dxa"/>
            <w:vAlign w:val="center"/>
            <w:hideMark/>
          </w:tcPr>
          <w:p w14:paraId="5016CA08" w14:textId="77777777" w:rsidR="00834498" w:rsidRPr="00923B89" w:rsidRDefault="00834498" w:rsidP="0056305C">
            <w:pPr>
              <w:widowControl/>
              <w:jc w:val="both"/>
              <w:rPr>
                <w:rFonts w:ascii="Times New Roman" w:eastAsia="Times New Roman" w:hAnsi="Times New Roman" w:cs="Times New Roman"/>
                <w:color w:val="000000" w:themeColor="text1"/>
                <w:lang w:val="en-US" w:eastAsia="en-US"/>
              </w:rPr>
            </w:pPr>
            <w:r w:rsidRPr="00923B89">
              <w:rPr>
                <w:rFonts w:ascii="Times New Roman" w:eastAsia="Times New Roman" w:hAnsi="Times New Roman" w:cs="Times New Roman"/>
                <w:color w:val="000000" w:themeColor="text1"/>
                <w:lang w:val="en-US" w:eastAsia="en-US"/>
              </w:rPr>
              <w:t>1.000.000 đồng tiền mặt.</w:t>
            </w:r>
          </w:p>
        </w:tc>
        <w:tc>
          <w:tcPr>
            <w:tcW w:w="3802" w:type="dxa"/>
          </w:tcPr>
          <w:p w14:paraId="2C5B3594" w14:textId="170DD6BF" w:rsidR="00834498" w:rsidRPr="00923B89" w:rsidRDefault="00834498" w:rsidP="00834498">
            <w:pPr>
              <w:widowControl/>
              <w:jc w:val="both"/>
              <w:rPr>
                <w:rFonts w:ascii="Times New Roman" w:eastAsia="Times New Roman" w:hAnsi="Times New Roman" w:cs="Times New Roman"/>
                <w:color w:val="000000" w:themeColor="text1"/>
                <w:lang w:eastAsia="en-US"/>
              </w:rPr>
            </w:pPr>
            <w:r w:rsidRPr="00923B89">
              <w:rPr>
                <w:rFonts w:ascii="Times New Roman" w:hAnsi="Times New Roman" w:cs="Times New Roman"/>
                <w:color w:val="000000" w:themeColor="text1"/>
                <w:lang w:val="en-US"/>
              </w:rPr>
              <w:t>Áp</w:t>
            </w:r>
            <w:r w:rsidRPr="00923B89">
              <w:rPr>
                <w:rFonts w:ascii="Times New Roman" w:hAnsi="Times New Roman" w:cs="Times New Roman"/>
                <w:color w:val="000000" w:themeColor="text1"/>
              </w:rPr>
              <w:t xml:space="preserve"> dụng như </w:t>
            </w:r>
            <w:r w:rsidRPr="00923B89">
              <w:rPr>
                <w:rFonts w:ascii="Times New Roman" w:eastAsia="Times New Roman" w:hAnsi="Times New Roman" w:cs="Times New Roman"/>
                <w:color w:val="000000" w:themeColor="text1"/>
                <w:lang w:val="en-US" w:eastAsia="en-US"/>
              </w:rPr>
              <w:t>mức thăm</w:t>
            </w:r>
            <w:r w:rsidRPr="00923B89">
              <w:rPr>
                <w:rFonts w:ascii="Times New Roman" w:eastAsia="Times New Roman" w:hAnsi="Times New Roman" w:cs="Times New Roman"/>
                <w:color w:val="000000" w:themeColor="text1"/>
                <w:lang w:eastAsia="en-US"/>
              </w:rPr>
              <w:t xml:space="preserve"> bằng tiền mặt </w:t>
            </w:r>
            <w:r w:rsidRPr="00923B89">
              <w:rPr>
                <w:rFonts w:ascii="Times New Roman" w:eastAsia="Times New Roman" w:hAnsi="Times New Roman" w:cs="Times New Roman"/>
                <w:color w:val="000000" w:themeColor="text1"/>
                <w:lang w:val="en-US" w:eastAsia="en-US"/>
              </w:rPr>
              <w:t>tại</w:t>
            </w:r>
            <w:r w:rsidRPr="00923B89">
              <w:rPr>
                <w:rFonts w:ascii="Times New Roman" w:eastAsia="Times New Roman" w:hAnsi="Times New Roman" w:cs="Times New Roman"/>
                <w:color w:val="000000" w:themeColor="text1"/>
                <w:lang w:eastAsia="en-US"/>
              </w:rPr>
              <w:t xml:space="preserve"> </w:t>
            </w:r>
            <w:r w:rsidRPr="00923B89">
              <w:rPr>
                <w:rFonts w:asciiTheme="majorHAnsi" w:hAnsiTheme="majorHAnsi" w:cstheme="majorHAnsi"/>
                <w:color w:val="000000" w:themeColor="text1"/>
              </w:rPr>
              <w:t xml:space="preserve">Nghị </w:t>
            </w:r>
            <w:r w:rsidRPr="00923B89">
              <w:rPr>
                <w:rFonts w:asciiTheme="majorHAnsi" w:eastAsia="Times New Roman" w:hAnsiTheme="majorHAnsi" w:cstheme="majorHAnsi"/>
                <w:color w:val="000000" w:themeColor="text1"/>
                <w:lang w:bidi="vi-VN"/>
              </w:rPr>
              <w:t>quyết</w:t>
            </w:r>
            <w:r w:rsidRPr="00923B89">
              <w:rPr>
                <w:rFonts w:asciiTheme="majorHAnsi" w:hAnsiTheme="majorHAnsi" w:cstheme="majorHAnsi"/>
                <w:color w:val="000000" w:themeColor="text1"/>
              </w:rPr>
              <w:t xml:space="preserve"> số 246/2019/NQ-HĐND của HĐND thành phố</w:t>
            </w:r>
            <w:r w:rsidRPr="00923B89">
              <w:rPr>
                <w:rFonts w:asciiTheme="majorHAnsi" w:eastAsia="Times New Roman" w:hAnsiTheme="majorHAnsi" w:cstheme="majorHAnsi"/>
                <w:color w:val="000000" w:themeColor="text1"/>
                <w:lang w:val="en-US" w:eastAsia="en-US"/>
              </w:rPr>
              <w:t xml:space="preserve"> Đà Nẵng </w:t>
            </w:r>
            <w:r w:rsidRPr="00923B89">
              <w:rPr>
                <w:rFonts w:asciiTheme="majorHAnsi" w:eastAsia="Times New Roman" w:hAnsiTheme="majorHAnsi" w:cstheme="majorHAnsi"/>
                <w:color w:val="000000" w:themeColor="text1"/>
                <w:lang w:eastAsia="en-US"/>
              </w:rPr>
              <w:t>(</w:t>
            </w:r>
            <w:r w:rsidRPr="00923B89">
              <w:rPr>
                <w:rFonts w:asciiTheme="majorHAnsi" w:eastAsia="Times New Roman" w:hAnsiTheme="majorHAnsi" w:cstheme="majorHAnsi"/>
                <w:color w:val="000000" w:themeColor="text1"/>
                <w:lang w:val="en-US" w:eastAsia="en-US"/>
              </w:rPr>
              <w:t>cũ</w:t>
            </w:r>
            <w:r w:rsidRPr="00923B89">
              <w:rPr>
                <w:rFonts w:asciiTheme="majorHAnsi" w:eastAsia="Times New Roman" w:hAnsiTheme="majorHAnsi" w:cstheme="majorHAnsi"/>
                <w:color w:val="000000" w:themeColor="text1"/>
                <w:lang w:eastAsia="en-US"/>
              </w:rPr>
              <w:t xml:space="preserve">), vì mức thăm ưu việt hơn mức thăm tại </w:t>
            </w:r>
            <w:r w:rsidRPr="00923B89">
              <w:rPr>
                <w:rFonts w:asciiTheme="majorHAnsi" w:hAnsiTheme="majorHAnsi" w:cstheme="majorHAnsi"/>
                <w:color w:val="000000" w:themeColor="text1"/>
                <w:szCs w:val="28"/>
              </w:rPr>
              <w:t xml:space="preserve">Nghị </w:t>
            </w:r>
            <w:r w:rsidRPr="00923B89">
              <w:rPr>
                <w:rFonts w:asciiTheme="majorHAnsi" w:eastAsia="Times New Roman" w:hAnsiTheme="majorHAnsi" w:cstheme="majorHAnsi"/>
                <w:color w:val="000000" w:themeColor="text1"/>
                <w:szCs w:val="28"/>
                <w:lang w:bidi="vi-VN"/>
              </w:rPr>
              <w:t>quyết</w:t>
            </w:r>
            <w:r w:rsidRPr="00923B89">
              <w:rPr>
                <w:rFonts w:asciiTheme="majorHAnsi" w:hAnsiTheme="majorHAnsi" w:cstheme="majorHAnsi"/>
                <w:color w:val="000000" w:themeColor="text1"/>
                <w:szCs w:val="28"/>
              </w:rPr>
              <w:t xml:space="preserve"> số 08/2019/NQ-HĐND của HĐND tỉnh Quảng Nam</w:t>
            </w:r>
            <w:r w:rsidRPr="00923B89">
              <w:rPr>
                <w:rFonts w:asciiTheme="majorHAnsi" w:eastAsia="Times New Roman" w:hAnsiTheme="majorHAnsi" w:cstheme="majorHAnsi"/>
                <w:color w:val="000000" w:themeColor="text1"/>
                <w:lang w:eastAsia="en-US"/>
              </w:rPr>
              <w:t>, phù hợp hơn với nhóm người cao tuổi thọ 95 tuổi và thực tế hiện nay.</w:t>
            </w:r>
          </w:p>
        </w:tc>
      </w:tr>
      <w:tr w:rsidR="00923B89" w:rsidRPr="00923B89" w14:paraId="01CCFD8C" w14:textId="77777777" w:rsidTr="00581464">
        <w:trPr>
          <w:trHeight w:val="900"/>
          <w:jc w:val="center"/>
        </w:trPr>
        <w:tc>
          <w:tcPr>
            <w:tcW w:w="560" w:type="dxa"/>
            <w:noWrap/>
            <w:vAlign w:val="center"/>
            <w:hideMark/>
          </w:tcPr>
          <w:p w14:paraId="20A8FE04" w14:textId="77777777" w:rsidR="00834498" w:rsidRPr="00923B89" w:rsidRDefault="00834498" w:rsidP="0056305C">
            <w:pPr>
              <w:widowControl/>
              <w:jc w:val="center"/>
              <w:rPr>
                <w:rFonts w:ascii="Times New Roman" w:eastAsia="Times New Roman" w:hAnsi="Times New Roman" w:cs="Times New Roman"/>
                <w:color w:val="000000" w:themeColor="text1"/>
                <w:lang w:val="en-US" w:eastAsia="en-US"/>
              </w:rPr>
            </w:pPr>
            <w:r w:rsidRPr="00923B89">
              <w:rPr>
                <w:rFonts w:ascii="Times New Roman" w:eastAsia="Times New Roman" w:hAnsi="Times New Roman" w:cs="Times New Roman"/>
                <w:color w:val="000000" w:themeColor="text1"/>
                <w:lang w:val="en-US" w:eastAsia="en-US"/>
              </w:rPr>
              <w:t> </w:t>
            </w:r>
          </w:p>
        </w:tc>
        <w:tc>
          <w:tcPr>
            <w:tcW w:w="2290" w:type="dxa"/>
            <w:noWrap/>
            <w:vAlign w:val="center"/>
            <w:hideMark/>
          </w:tcPr>
          <w:p w14:paraId="0E25946E" w14:textId="77777777" w:rsidR="00834498" w:rsidRPr="00923B89" w:rsidRDefault="00834498" w:rsidP="0056305C">
            <w:pPr>
              <w:widowControl/>
              <w:jc w:val="both"/>
              <w:rPr>
                <w:rFonts w:ascii="Times New Roman" w:eastAsia="Times New Roman" w:hAnsi="Times New Roman" w:cs="Times New Roman"/>
                <w:color w:val="000000" w:themeColor="text1"/>
                <w:lang w:val="en-US" w:eastAsia="en-US"/>
              </w:rPr>
            </w:pPr>
            <w:r w:rsidRPr="00923B89">
              <w:rPr>
                <w:rFonts w:ascii="Times New Roman" w:eastAsia="Times New Roman" w:hAnsi="Times New Roman" w:cs="Times New Roman"/>
                <w:color w:val="000000" w:themeColor="text1"/>
                <w:lang w:val="en-US" w:eastAsia="en-US"/>
              </w:rPr>
              <w:t>d) Người cao tuổi thọ 90 tuổi</w:t>
            </w:r>
          </w:p>
        </w:tc>
        <w:tc>
          <w:tcPr>
            <w:tcW w:w="2427" w:type="dxa"/>
            <w:vAlign w:val="center"/>
            <w:hideMark/>
          </w:tcPr>
          <w:p w14:paraId="52BC038C" w14:textId="77777777" w:rsidR="00834498" w:rsidRPr="00923B89" w:rsidRDefault="00834498" w:rsidP="0056305C">
            <w:pPr>
              <w:widowControl/>
              <w:jc w:val="both"/>
              <w:rPr>
                <w:rFonts w:ascii="Times New Roman" w:eastAsia="Times New Roman" w:hAnsi="Times New Roman" w:cs="Times New Roman"/>
                <w:color w:val="000000" w:themeColor="text1"/>
                <w:lang w:val="en-US" w:eastAsia="en-US"/>
              </w:rPr>
            </w:pPr>
            <w:r w:rsidRPr="00923B89">
              <w:rPr>
                <w:rFonts w:ascii="Times New Roman" w:eastAsia="Times New Roman" w:hAnsi="Times New Roman" w:cs="Times New Roman"/>
                <w:color w:val="000000" w:themeColor="text1"/>
                <w:lang w:val="en-US" w:eastAsia="en-US"/>
              </w:rPr>
              <w:t>tặng quà gồm hiện vật trị giá 200.000 đồng và 800.000 đồng tiền mặt</w:t>
            </w:r>
          </w:p>
        </w:tc>
        <w:tc>
          <w:tcPr>
            <w:tcW w:w="2343" w:type="dxa"/>
            <w:vAlign w:val="center"/>
            <w:hideMark/>
          </w:tcPr>
          <w:p w14:paraId="11E0E58F" w14:textId="77777777" w:rsidR="00834498" w:rsidRPr="00923B89" w:rsidRDefault="00834498" w:rsidP="0056305C">
            <w:pPr>
              <w:widowControl/>
              <w:jc w:val="both"/>
              <w:rPr>
                <w:rFonts w:ascii="Times New Roman" w:eastAsia="Times New Roman" w:hAnsi="Times New Roman" w:cs="Times New Roman"/>
                <w:color w:val="000000" w:themeColor="text1"/>
                <w:lang w:val="en-US" w:eastAsia="en-US"/>
              </w:rPr>
            </w:pPr>
            <w:r w:rsidRPr="00923B89">
              <w:rPr>
                <w:rFonts w:ascii="Times New Roman" w:eastAsia="Times New Roman" w:hAnsi="Times New Roman" w:cs="Times New Roman"/>
                <w:color w:val="000000" w:themeColor="text1"/>
                <w:lang w:val="en-US" w:eastAsia="en-US"/>
              </w:rPr>
              <w:t xml:space="preserve">Hiện vật trị giá 200.000 đồng và 600.000 đồng tiền mặt. </w:t>
            </w:r>
          </w:p>
        </w:tc>
        <w:tc>
          <w:tcPr>
            <w:tcW w:w="2520" w:type="dxa"/>
            <w:vAlign w:val="center"/>
            <w:hideMark/>
          </w:tcPr>
          <w:p w14:paraId="7BD34E4D" w14:textId="77777777" w:rsidR="00834498" w:rsidRPr="00923B89" w:rsidRDefault="00834498" w:rsidP="0056305C">
            <w:pPr>
              <w:widowControl/>
              <w:jc w:val="both"/>
              <w:rPr>
                <w:rFonts w:ascii="Times New Roman" w:eastAsia="Times New Roman" w:hAnsi="Times New Roman" w:cs="Times New Roman"/>
                <w:color w:val="000000" w:themeColor="text1"/>
                <w:lang w:val="en-US" w:eastAsia="en-US"/>
              </w:rPr>
            </w:pPr>
            <w:r w:rsidRPr="00923B89">
              <w:rPr>
                <w:rFonts w:ascii="Times New Roman" w:eastAsia="Times New Roman" w:hAnsi="Times New Roman" w:cs="Times New Roman"/>
                <w:color w:val="000000" w:themeColor="text1"/>
                <w:lang w:val="en-US" w:eastAsia="en-US"/>
              </w:rPr>
              <w:t>Hiện vật trị giá 300.000 đồng và 800.000 đồng tiền mặt.</w:t>
            </w:r>
          </w:p>
        </w:tc>
        <w:tc>
          <w:tcPr>
            <w:tcW w:w="3802" w:type="dxa"/>
          </w:tcPr>
          <w:p w14:paraId="59BFEC5E" w14:textId="08EC5105" w:rsidR="00834498" w:rsidRPr="00923B89" w:rsidRDefault="00834498" w:rsidP="00834498">
            <w:pPr>
              <w:jc w:val="both"/>
              <w:rPr>
                <w:rFonts w:ascii="Times New Roman" w:eastAsia="Times New Roman" w:hAnsi="Times New Roman" w:cs="Times New Roman"/>
                <w:color w:val="000000" w:themeColor="text1"/>
                <w:lang w:eastAsia="en-US"/>
              </w:rPr>
            </w:pPr>
            <w:r w:rsidRPr="00923B89">
              <w:rPr>
                <w:rFonts w:asciiTheme="majorHAnsi" w:eastAsia="Times New Roman" w:hAnsiTheme="majorHAnsi" w:cstheme="majorHAnsi"/>
                <w:color w:val="000000" w:themeColor="text1"/>
                <w:lang w:val="en-US" w:eastAsia="en-US"/>
              </w:rPr>
              <w:t>Đề nghị nâng mức quà tặng hiện vật từ 200.000 đồng/người lên 300.000 đồng/</w:t>
            </w:r>
            <w:r w:rsidR="00FE3A5F" w:rsidRPr="00923B89">
              <w:rPr>
                <w:rFonts w:asciiTheme="majorHAnsi" w:eastAsia="Times New Roman" w:hAnsiTheme="majorHAnsi" w:cstheme="majorHAnsi"/>
                <w:color w:val="000000" w:themeColor="text1"/>
                <w:lang w:val="en-US" w:eastAsia="en-US"/>
              </w:rPr>
              <w:t>người;</w:t>
            </w:r>
            <w:r w:rsidRPr="00923B89">
              <w:rPr>
                <w:rFonts w:asciiTheme="majorHAnsi" w:eastAsia="Times New Roman" w:hAnsiTheme="majorHAnsi" w:cstheme="majorHAnsi"/>
                <w:color w:val="000000" w:themeColor="text1"/>
                <w:lang w:val="en-US" w:eastAsia="en-US"/>
              </w:rPr>
              <w:t xml:space="preserve"> bởi vì</w:t>
            </w:r>
            <w:r w:rsidRPr="00923B89">
              <w:rPr>
                <w:rFonts w:asciiTheme="majorHAnsi" w:eastAsia="Times New Roman" w:hAnsiTheme="majorHAnsi" w:cstheme="majorHAnsi"/>
                <w:color w:val="000000" w:themeColor="text1"/>
                <w:lang w:eastAsia="en-US"/>
              </w:rPr>
              <w:t xml:space="preserve"> hiện nay giá cả thị trường đã thay đổi, biến động so với thời điểm các Nghị quyết trước đây ban hành, mức quà giá trị thấp sẽ rất khó khăn khi</w:t>
            </w:r>
            <w:r w:rsidRPr="00923B89">
              <w:rPr>
                <w:rFonts w:asciiTheme="majorHAnsi" w:eastAsia="Times New Roman" w:hAnsiTheme="majorHAnsi" w:cstheme="majorHAnsi"/>
                <w:color w:val="000000" w:themeColor="text1"/>
                <w:lang w:val="en-US" w:eastAsia="en-US"/>
              </w:rPr>
              <w:t xml:space="preserve"> mua sắm hàng quà tặng chúc thọ, mừng thọ cho người cao tuổi,</w:t>
            </w:r>
            <w:r w:rsidRPr="00923B89">
              <w:rPr>
                <w:rFonts w:asciiTheme="majorHAnsi" w:eastAsia="Times New Roman" w:hAnsiTheme="majorHAnsi" w:cstheme="majorHAnsi"/>
                <w:color w:val="000000" w:themeColor="text1"/>
                <w:lang w:eastAsia="en-US"/>
              </w:rPr>
              <w:t xml:space="preserve"> do mức chi cũ sẽ không mua được quà tặng phù hợp sức khỏe, thể trạng người cao tuổi trong điều kiện </w:t>
            </w:r>
            <w:r w:rsidRPr="00923B89">
              <w:rPr>
                <w:rFonts w:asciiTheme="majorHAnsi" w:eastAsia="Times New Roman" w:hAnsiTheme="majorHAnsi" w:cstheme="majorHAnsi"/>
                <w:color w:val="000000" w:themeColor="text1"/>
                <w:lang w:val="en-US" w:eastAsia="en-US"/>
              </w:rPr>
              <w:t xml:space="preserve">thị trường hiện nay. </w:t>
            </w:r>
            <w:r w:rsidRPr="00923B89">
              <w:rPr>
                <w:rFonts w:asciiTheme="majorHAnsi" w:eastAsia="Times New Roman" w:hAnsiTheme="majorHAnsi" w:cstheme="majorHAnsi"/>
                <w:color w:val="000000" w:themeColor="text1"/>
                <w:lang w:eastAsia="en-US"/>
              </w:rPr>
              <w:t xml:space="preserve">Để đảm bảo tính trang trọng, chu đáo và phù hợp với điều kiện kinh tế </w:t>
            </w:r>
            <w:r w:rsidRPr="00923B89">
              <w:rPr>
                <w:rFonts w:asciiTheme="majorHAnsi" w:eastAsia="Times New Roman" w:hAnsiTheme="majorHAnsi" w:cstheme="majorHAnsi"/>
                <w:color w:val="000000" w:themeColor="text1"/>
                <w:lang w:val="en-US" w:eastAsia="en-US"/>
              </w:rPr>
              <w:t>-</w:t>
            </w:r>
            <w:r w:rsidRPr="00923B89">
              <w:rPr>
                <w:rFonts w:asciiTheme="majorHAnsi" w:eastAsia="Times New Roman" w:hAnsiTheme="majorHAnsi" w:cstheme="majorHAnsi"/>
                <w:color w:val="000000" w:themeColor="text1"/>
                <w:lang w:eastAsia="en-US"/>
              </w:rPr>
              <w:t xml:space="preserve"> xã hội hiện nay, đề xuất điều chỉnh nâng mức tặng quà hiện vật chúc thọ, mừng thọ từ 200.000 đồng</w:t>
            </w:r>
            <w:r w:rsidRPr="00923B89">
              <w:rPr>
                <w:rFonts w:asciiTheme="majorHAnsi" w:eastAsia="Times New Roman" w:hAnsiTheme="majorHAnsi" w:cstheme="majorHAnsi"/>
                <w:color w:val="000000" w:themeColor="text1"/>
                <w:lang w:val="en-US" w:eastAsia="en-US"/>
              </w:rPr>
              <w:t>/người</w:t>
            </w:r>
            <w:r w:rsidRPr="00923B89">
              <w:rPr>
                <w:rFonts w:asciiTheme="majorHAnsi" w:eastAsia="Times New Roman" w:hAnsiTheme="majorHAnsi" w:cstheme="majorHAnsi"/>
                <w:color w:val="000000" w:themeColor="text1"/>
                <w:lang w:eastAsia="en-US"/>
              </w:rPr>
              <w:t xml:space="preserve"> lên 300.000 đồng/người để có khả năng </w:t>
            </w:r>
            <w:r w:rsidRPr="00923B89">
              <w:rPr>
                <w:rFonts w:ascii="Times New Roman" w:eastAsia="Times New Roman" w:hAnsi="Times New Roman" w:cs="Times New Roman"/>
                <w:color w:val="000000" w:themeColor="text1"/>
                <w:lang w:eastAsia="en-US"/>
              </w:rPr>
              <w:t xml:space="preserve">mua sắm quà tặng </w:t>
            </w:r>
            <w:r w:rsidRPr="00923B89">
              <w:rPr>
                <w:rFonts w:ascii="Times New Roman" w:eastAsia="Times New Roman" w:hAnsi="Times New Roman" w:cs="Times New Roman"/>
                <w:color w:val="000000" w:themeColor="text1"/>
                <w:lang w:eastAsia="en-US"/>
              </w:rPr>
              <w:lastRenderedPageBreak/>
              <w:t>phù hợp với sức khỏe, thể trạng người cao tuổi, đảm bảo ý nghĩa tinh thần và giá trị thực tế của phần quà khi thăm tặng người cao tuổi.</w:t>
            </w:r>
          </w:p>
        </w:tc>
      </w:tr>
      <w:tr w:rsidR="00923B89" w:rsidRPr="00923B89" w14:paraId="437B111C" w14:textId="77777777" w:rsidTr="00581464">
        <w:trPr>
          <w:trHeight w:val="600"/>
          <w:jc w:val="center"/>
        </w:trPr>
        <w:tc>
          <w:tcPr>
            <w:tcW w:w="560" w:type="dxa"/>
            <w:noWrap/>
            <w:vAlign w:val="center"/>
            <w:hideMark/>
          </w:tcPr>
          <w:p w14:paraId="3027A486" w14:textId="77777777" w:rsidR="00834498" w:rsidRPr="00923B89" w:rsidRDefault="00834498" w:rsidP="00D220DF">
            <w:pPr>
              <w:widowControl/>
              <w:jc w:val="center"/>
              <w:rPr>
                <w:rFonts w:ascii="Times New Roman" w:eastAsia="Times New Roman" w:hAnsi="Times New Roman" w:cs="Times New Roman"/>
                <w:color w:val="000000" w:themeColor="text1"/>
                <w:lang w:val="en-US" w:eastAsia="en-US"/>
              </w:rPr>
            </w:pPr>
            <w:r w:rsidRPr="00923B89">
              <w:rPr>
                <w:rFonts w:ascii="Times New Roman" w:eastAsia="Times New Roman" w:hAnsi="Times New Roman" w:cs="Times New Roman"/>
                <w:color w:val="000000" w:themeColor="text1"/>
                <w:lang w:val="en-US" w:eastAsia="en-US"/>
              </w:rPr>
              <w:lastRenderedPageBreak/>
              <w:t> </w:t>
            </w:r>
          </w:p>
        </w:tc>
        <w:tc>
          <w:tcPr>
            <w:tcW w:w="2290" w:type="dxa"/>
            <w:noWrap/>
            <w:vAlign w:val="center"/>
            <w:hideMark/>
          </w:tcPr>
          <w:p w14:paraId="7BDF7927" w14:textId="53A95EAA" w:rsidR="00834498" w:rsidRPr="00923B89" w:rsidRDefault="00834498" w:rsidP="00D220DF">
            <w:pPr>
              <w:widowControl/>
              <w:jc w:val="both"/>
              <w:rPr>
                <w:rFonts w:ascii="Times New Roman" w:eastAsia="Times New Roman" w:hAnsi="Times New Roman" w:cs="Times New Roman"/>
                <w:color w:val="000000" w:themeColor="text1"/>
                <w:lang w:val="en-US" w:eastAsia="en-US"/>
              </w:rPr>
            </w:pPr>
            <w:r w:rsidRPr="00923B89">
              <w:rPr>
                <w:rFonts w:ascii="Times New Roman" w:eastAsia="Times New Roman" w:hAnsi="Times New Roman" w:cs="Times New Roman"/>
                <w:color w:val="000000" w:themeColor="text1"/>
                <w:lang w:eastAsia="en-US"/>
              </w:rPr>
              <w:t>e) Người cao tuổi thọ  80, 85 tuổ</w:t>
            </w:r>
            <w:r w:rsidRPr="00923B89">
              <w:rPr>
                <w:rFonts w:ascii="Times New Roman" w:eastAsia="Times New Roman" w:hAnsi="Times New Roman" w:cs="Times New Roman"/>
                <w:color w:val="000000" w:themeColor="text1"/>
                <w:lang w:val="en-US" w:eastAsia="en-US"/>
              </w:rPr>
              <w:t xml:space="preserve">i </w:t>
            </w:r>
          </w:p>
        </w:tc>
        <w:tc>
          <w:tcPr>
            <w:tcW w:w="2427" w:type="dxa"/>
            <w:vAlign w:val="center"/>
            <w:hideMark/>
          </w:tcPr>
          <w:p w14:paraId="4737C128" w14:textId="77777777" w:rsidR="00834498" w:rsidRPr="00923B89" w:rsidRDefault="00834498" w:rsidP="00D220DF">
            <w:pPr>
              <w:widowControl/>
              <w:jc w:val="both"/>
              <w:rPr>
                <w:rFonts w:ascii="Times New Roman" w:eastAsia="Times New Roman" w:hAnsi="Times New Roman" w:cs="Times New Roman"/>
                <w:color w:val="000000" w:themeColor="text1"/>
                <w:lang w:val="en-US" w:eastAsia="en-US"/>
              </w:rPr>
            </w:pPr>
            <w:r w:rsidRPr="00923B89">
              <w:rPr>
                <w:rFonts w:ascii="Times New Roman" w:eastAsia="Times New Roman" w:hAnsi="Times New Roman" w:cs="Times New Roman"/>
                <w:color w:val="000000" w:themeColor="text1"/>
                <w:lang w:val="en-US" w:eastAsia="en-US"/>
              </w:rPr>
              <w:t>800.000 đồng tiền mặt.</w:t>
            </w:r>
          </w:p>
        </w:tc>
        <w:tc>
          <w:tcPr>
            <w:tcW w:w="2343" w:type="dxa"/>
            <w:vAlign w:val="center"/>
            <w:hideMark/>
          </w:tcPr>
          <w:p w14:paraId="40F9FC44" w14:textId="77777777" w:rsidR="00834498" w:rsidRPr="00923B89" w:rsidRDefault="00834498" w:rsidP="00D220DF">
            <w:pPr>
              <w:widowControl/>
              <w:jc w:val="both"/>
              <w:rPr>
                <w:rFonts w:ascii="Times New Roman" w:eastAsia="Times New Roman" w:hAnsi="Times New Roman" w:cs="Times New Roman"/>
                <w:color w:val="000000" w:themeColor="text1"/>
                <w:lang w:val="en-US" w:eastAsia="en-US"/>
              </w:rPr>
            </w:pPr>
            <w:r w:rsidRPr="00923B89">
              <w:rPr>
                <w:rFonts w:ascii="Times New Roman" w:eastAsia="Times New Roman" w:hAnsi="Times New Roman" w:cs="Times New Roman"/>
                <w:color w:val="000000" w:themeColor="text1"/>
                <w:lang w:val="en-US" w:eastAsia="en-US"/>
              </w:rPr>
              <w:t>Hiện vật trị giá 200.000 đồng và 400.000 đồng tiền mặt.</w:t>
            </w:r>
          </w:p>
        </w:tc>
        <w:tc>
          <w:tcPr>
            <w:tcW w:w="2520" w:type="dxa"/>
            <w:vAlign w:val="center"/>
            <w:hideMark/>
          </w:tcPr>
          <w:p w14:paraId="514F8349" w14:textId="77777777" w:rsidR="00834498" w:rsidRPr="00923B89" w:rsidRDefault="00834498" w:rsidP="00D220DF">
            <w:pPr>
              <w:widowControl/>
              <w:jc w:val="both"/>
              <w:rPr>
                <w:rFonts w:ascii="Times New Roman" w:eastAsia="Times New Roman" w:hAnsi="Times New Roman" w:cs="Times New Roman"/>
                <w:color w:val="000000" w:themeColor="text1"/>
                <w:lang w:val="en-US" w:eastAsia="en-US"/>
              </w:rPr>
            </w:pPr>
            <w:r w:rsidRPr="00923B89">
              <w:rPr>
                <w:rFonts w:ascii="Times New Roman" w:eastAsia="Times New Roman" w:hAnsi="Times New Roman" w:cs="Times New Roman"/>
                <w:color w:val="000000" w:themeColor="text1"/>
                <w:lang w:val="en-US" w:eastAsia="en-US"/>
              </w:rPr>
              <w:t>800.000 đồng tiền mặt.</w:t>
            </w:r>
          </w:p>
        </w:tc>
        <w:tc>
          <w:tcPr>
            <w:tcW w:w="3802" w:type="dxa"/>
          </w:tcPr>
          <w:p w14:paraId="2F5F2639" w14:textId="35A2AFF2" w:rsidR="00834498" w:rsidRPr="00923B89" w:rsidRDefault="00834498" w:rsidP="00834498">
            <w:pPr>
              <w:widowControl/>
              <w:jc w:val="both"/>
              <w:rPr>
                <w:rFonts w:ascii="Times New Roman" w:eastAsia="Times New Roman" w:hAnsi="Times New Roman" w:cs="Times New Roman"/>
                <w:color w:val="000000" w:themeColor="text1"/>
                <w:lang w:val="en-US" w:eastAsia="en-US"/>
              </w:rPr>
            </w:pPr>
            <w:r w:rsidRPr="00923B89">
              <w:rPr>
                <w:rFonts w:ascii="Times New Roman" w:hAnsi="Times New Roman" w:cs="Times New Roman"/>
                <w:color w:val="000000" w:themeColor="text1"/>
                <w:lang w:val="en-US"/>
              </w:rPr>
              <w:t>Áp</w:t>
            </w:r>
            <w:r w:rsidRPr="00923B89">
              <w:rPr>
                <w:rFonts w:ascii="Times New Roman" w:hAnsi="Times New Roman" w:cs="Times New Roman"/>
                <w:color w:val="000000" w:themeColor="text1"/>
              </w:rPr>
              <w:t xml:space="preserve"> dụng như </w:t>
            </w:r>
            <w:r w:rsidRPr="00923B89">
              <w:rPr>
                <w:rFonts w:ascii="Times New Roman" w:eastAsia="Times New Roman" w:hAnsi="Times New Roman" w:cs="Times New Roman"/>
                <w:color w:val="000000" w:themeColor="text1"/>
                <w:lang w:val="en-US" w:eastAsia="en-US"/>
              </w:rPr>
              <w:t>mức thăm</w:t>
            </w:r>
            <w:r w:rsidRPr="00923B89">
              <w:rPr>
                <w:rFonts w:ascii="Times New Roman" w:eastAsia="Times New Roman" w:hAnsi="Times New Roman" w:cs="Times New Roman"/>
                <w:color w:val="000000" w:themeColor="text1"/>
                <w:lang w:eastAsia="en-US"/>
              </w:rPr>
              <w:t xml:space="preserve"> bằng tiền mặt </w:t>
            </w:r>
            <w:r w:rsidRPr="00923B89">
              <w:rPr>
                <w:rFonts w:ascii="Times New Roman" w:eastAsia="Times New Roman" w:hAnsi="Times New Roman" w:cs="Times New Roman"/>
                <w:color w:val="000000" w:themeColor="text1"/>
                <w:lang w:val="en-US" w:eastAsia="en-US"/>
              </w:rPr>
              <w:t>tại</w:t>
            </w:r>
            <w:r w:rsidRPr="00923B89">
              <w:rPr>
                <w:rFonts w:ascii="Times New Roman" w:eastAsia="Times New Roman" w:hAnsi="Times New Roman" w:cs="Times New Roman"/>
                <w:color w:val="000000" w:themeColor="text1"/>
                <w:lang w:eastAsia="en-US"/>
              </w:rPr>
              <w:t xml:space="preserve"> </w:t>
            </w:r>
            <w:r w:rsidRPr="00923B89">
              <w:rPr>
                <w:rFonts w:asciiTheme="majorHAnsi" w:hAnsiTheme="majorHAnsi" w:cstheme="majorHAnsi"/>
                <w:color w:val="000000" w:themeColor="text1"/>
              </w:rPr>
              <w:t xml:space="preserve">Nghị </w:t>
            </w:r>
            <w:r w:rsidRPr="00923B89">
              <w:rPr>
                <w:rFonts w:asciiTheme="majorHAnsi" w:eastAsia="Times New Roman" w:hAnsiTheme="majorHAnsi" w:cstheme="majorHAnsi"/>
                <w:color w:val="000000" w:themeColor="text1"/>
                <w:lang w:bidi="vi-VN"/>
              </w:rPr>
              <w:t>quyết</w:t>
            </w:r>
            <w:r w:rsidRPr="00923B89">
              <w:rPr>
                <w:rFonts w:asciiTheme="majorHAnsi" w:hAnsiTheme="majorHAnsi" w:cstheme="majorHAnsi"/>
                <w:color w:val="000000" w:themeColor="text1"/>
              </w:rPr>
              <w:t xml:space="preserve"> số 246/2019/NQ-HĐND của HĐND thành phố</w:t>
            </w:r>
            <w:r w:rsidRPr="00923B89">
              <w:rPr>
                <w:rFonts w:asciiTheme="majorHAnsi" w:eastAsia="Times New Roman" w:hAnsiTheme="majorHAnsi" w:cstheme="majorHAnsi"/>
                <w:color w:val="000000" w:themeColor="text1"/>
                <w:lang w:val="en-US" w:eastAsia="en-US"/>
              </w:rPr>
              <w:t xml:space="preserve"> Đà Nẵng </w:t>
            </w:r>
            <w:r w:rsidRPr="00923B89">
              <w:rPr>
                <w:rFonts w:asciiTheme="majorHAnsi" w:eastAsia="Times New Roman" w:hAnsiTheme="majorHAnsi" w:cstheme="majorHAnsi"/>
                <w:color w:val="000000" w:themeColor="text1"/>
                <w:lang w:eastAsia="en-US"/>
              </w:rPr>
              <w:t>(</w:t>
            </w:r>
            <w:r w:rsidRPr="00923B89">
              <w:rPr>
                <w:rFonts w:asciiTheme="majorHAnsi" w:eastAsia="Times New Roman" w:hAnsiTheme="majorHAnsi" w:cstheme="majorHAnsi"/>
                <w:color w:val="000000" w:themeColor="text1"/>
                <w:lang w:val="en-US" w:eastAsia="en-US"/>
              </w:rPr>
              <w:t>cũ</w:t>
            </w:r>
            <w:r w:rsidRPr="00923B89">
              <w:rPr>
                <w:rFonts w:asciiTheme="majorHAnsi" w:eastAsia="Times New Roman" w:hAnsiTheme="majorHAnsi" w:cstheme="majorHAnsi"/>
                <w:color w:val="000000" w:themeColor="text1"/>
                <w:lang w:eastAsia="en-US"/>
              </w:rPr>
              <w:t xml:space="preserve">), vì mức thăm ưu việt hơn mức thăm tại </w:t>
            </w:r>
            <w:r w:rsidRPr="00923B89">
              <w:rPr>
                <w:rFonts w:asciiTheme="majorHAnsi" w:hAnsiTheme="majorHAnsi" w:cstheme="majorHAnsi"/>
                <w:color w:val="000000" w:themeColor="text1"/>
                <w:szCs w:val="28"/>
              </w:rPr>
              <w:t xml:space="preserve">Nghị </w:t>
            </w:r>
            <w:r w:rsidRPr="00923B89">
              <w:rPr>
                <w:rFonts w:asciiTheme="majorHAnsi" w:eastAsia="Times New Roman" w:hAnsiTheme="majorHAnsi" w:cstheme="majorHAnsi"/>
                <w:color w:val="000000" w:themeColor="text1"/>
                <w:szCs w:val="28"/>
                <w:lang w:bidi="vi-VN"/>
              </w:rPr>
              <w:t>quyết</w:t>
            </w:r>
            <w:r w:rsidRPr="00923B89">
              <w:rPr>
                <w:rFonts w:asciiTheme="majorHAnsi" w:hAnsiTheme="majorHAnsi" w:cstheme="majorHAnsi"/>
                <w:color w:val="000000" w:themeColor="text1"/>
                <w:szCs w:val="28"/>
              </w:rPr>
              <w:t xml:space="preserve"> số 08/2019/NQ-HĐND của HĐND tỉnh Quảng Nam</w:t>
            </w:r>
            <w:r w:rsidRPr="00923B89">
              <w:rPr>
                <w:rFonts w:asciiTheme="majorHAnsi" w:eastAsia="Times New Roman" w:hAnsiTheme="majorHAnsi" w:cstheme="majorHAnsi"/>
                <w:color w:val="000000" w:themeColor="text1"/>
                <w:lang w:eastAsia="en-US"/>
              </w:rPr>
              <w:t>, phù hợp hơn với nhóm người cao tuổi thọ 80, 85 tuổi và thực tế hiện nay.</w:t>
            </w:r>
          </w:p>
        </w:tc>
      </w:tr>
      <w:tr w:rsidR="00923B89" w:rsidRPr="00923B89" w14:paraId="7A3A6891" w14:textId="77777777" w:rsidTr="00581464">
        <w:trPr>
          <w:trHeight w:val="900"/>
          <w:jc w:val="center"/>
        </w:trPr>
        <w:tc>
          <w:tcPr>
            <w:tcW w:w="560" w:type="dxa"/>
            <w:noWrap/>
            <w:vAlign w:val="center"/>
            <w:hideMark/>
          </w:tcPr>
          <w:p w14:paraId="634C4034" w14:textId="77777777" w:rsidR="00834498" w:rsidRPr="00923B89" w:rsidRDefault="00834498" w:rsidP="00D220DF">
            <w:pPr>
              <w:widowControl/>
              <w:jc w:val="center"/>
              <w:rPr>
                <w:rFonts w:ascii="Times New Roman" w:eastAsia="Times New Roman" w:hAnsi="Times New Roman" w:cs="Times New Roman"/>
                <w:color w:val="000000" w:themeColor="text1"/>
                <w:lang w:val="en-US" w:eastAsia="en-US"/>
              </w:rPr>
            </w:pPr>
            <w:r w:rsidRPr="00923B89">
              <w:rPr>
                <w:rFonts w:ascii="Times New Roman" w:eastAsia="Times New Roman" w:hAnsi="Times New Roman" w:cs="Times New Roman"/>
                <w:color w:val="000000" w:themeColor="text1"/>
                <w:lang w:val="en-US" w:eastAsia="en-US"/>
              </w:rPr>
              <w:t> </w:t>
            </w:r>
          </w:p>
        </w:tc>
        <w:tc>
          <w:tcPr>
            <w:tcW w:w="2290" w:type="dxa"/>
            <w:noWrap/>
            <w:vAlign w:val="center"/>
            <w:hideMark/>
          </w:tcPr>
          <w:p w14:paraId="7F47ED58" w14:textId="1A26DE51" w:rsidR="00834498" w:rsidRPr="00923B89" w:rsidRDefault="00834498" w:rsidP="00D220DF">
            <w:pPr>
              <w:widowControl/>
              <w:jc w:val="both"/>
              <w:rPr>
                <w:rFonts w:ascii="Times New Roman" w:eastAsia="Times New Roman" w:hAnsi="Times New Roman" w:cs="Times New Roman"/>
                <w:color w:val="000000" w:themeColor="text1"/>
                <w:lang w:val="en-US" w:eastAsia="en-US"/>
              </w:rPr>
            </w:pPr>
            <w:r w:rsidRPr="00923B89">
              <w:rPr>
                <w:rFonts w:ascii="Times New Roman" w:eastAsia="Times New Roman" w:hAnsi="Times New Roman" w:cs="Times New Roman"/>
                <w:color w:val="000000" w:themeColor="text1"/>
                <w:lang w:eastAsia="en-US"/>
              </w:rPr>
              <w:t>f) Người cao tuổi thọ 70, 75 tuổi:</w:t>
            </w:r>
          </w:p>
        </w:tc>
        <w:tc>
          <w:tcPr>
            <w:tcW w:w="2427" w:type="dxa"/>
            <w:vAlign w:val="center"/>
            <w:hideMark/>
          </w:tcPr>
          <w:p w14:paraId="05693CBD" w14:textId="77777777" w:rsidR="00834498" w:rsidRPr="00923B89" w:rsidRDefault="00834498" w:rsidP="00D220DF">
            <w:pPr>
              <w:widowControl/>
              <w:jc w:val="both"/>
              <w:rPr>
                <w:rFonts w:ascii="Times New Roman" w:eastAsia="Times New Roman" w:hAnsi="Times New Roman" w:cs="Times New Roman"/>
                <w:color w:val="000000" w:themeColor="text1"/>
                <w:lang w:val="en-US" w:eastAsia="en-US"/>
              </w:rPr>
            </w:pPr>
            <w:r w:rsidRPr="00923B89">
              <w:rPr>
                <w:rFonts w:ascii="Times New Roman" w:eastAsia="Times New Roman" w:hAnsi="Times New Roman" w:cs="Times New Roman"/>
                <w:color w:val="000000" w:themeColor="text1"/>
                <w:lang w:val="en-US" w:eastAsia="en-US"/>
              </w:rPr>
              <w:t>600.000 đồng tiền mặt.</w:t>
            </w:r>
          </w:p>
        </w:tc>
        <w:tc>
          <w:tcPr>
            <w:tcW w:w="2343" w:type="dxa"/>
            <w:vAlign w:val="center"/>
            <w:hideMark/>
          </w:tcPr>
          <w:p w14:paraId="314BC433" w14:textId="77777777" w:rsidR="00834498" w:rsidRPr="00923B89" w:rsidRDefault="00834498" w:rsidP="00D220DF">
            <w:pPr>
              <w:widowControl/>
              <w:jc w:val="both"/>
              <w:rPr>
                <w:rFonts w:ascii="Times New Roman" w:eastAsia="Times New Roman" w:hAnsi="Times New Roman" w:cs="Times New Roman"/>
                <w:color w:val="000000" w:themeColor="text1"/>
                <w:lang w:val="en-US" w:eastAsia="en-US"/>
              </w:rPr>
            </w:pPr>
            <w:r w:rsidRPr="00923B89">
              <w:rPr>
                <w:rFonts w:ascii="Times New Roman" w:eastAsia="Times New Roman" w:hAnsi="Times New Roman" w:cs="Times New Roman"/>
                <w:color w:val="000000" w:themeColor="text1"/>
                <w:lang w:val="en-US" w:eastAsia="en-US"/>
              </w:rPr>
              <w:t xml:space="preserve">Hiện vật trị giá 200.000 đồng và 300.000 đồng tiền mặt. </w:t>
            </w:r>
          </w:p>
        </w:tc>
        <w:tc>
          <w:tcPr>
            <w:tcW w:w="2520" w:type="dxa"/>
            <w:vAlign w:val="center"/>
            <w:hideMark/>
          </w:tcPr>
          <w:p w14:paraId="42B2B271" w14:textId="77777777" w:rsidR="00834498" w:rsidRPr="00923B89" w:rsidRDefault="00834498" w:rsidP="00D220DF">
            <w:pPr>
              <w:widowControl/>
              <w:jc w:val="both"/>
              <w:rPr>
                <w:rFonts w:ascii="Times New Roman" w:eastAsia="Times New Roman" w:hAnsi="Times New Roman" w:cs="Times New Roman"/>
                <w:color w:val="000000" w:themeColor="text1"/>
                <w:lang w:val="en-US" w:eastAsia="en-US"/>
              </w:rPr>
            </w:pPr>
            <w:r w:rsidRPr="00923B89">
              <w:rPr>
                <w:rFonts w:ascii="Times New Roman" w:eastAsia="Times New Roman" w:hAnsi="Times New Roman" w:cs="Times New Roman"/>
                <w:color w:val="000000" w:themeColor="text1"/>
                <w:lang w:val="en-US" w:eastAsia="en-US"/>
              </w:rPr>
              <w:t>600.000 đồng tiền mặt.</w:t>
            </w:r>
          </w:p>
        </w:tc>
        <w:tc>
          <w:tcPr>
            <w:tcW w:w="3802" w:type="dxa"/>
          </w:tcPr>
          <w:p w14:paraId="67880D4A" w14:textId="51F921AE" w:rsidR="00834498" w:rsidRPr="00923B89" w:rsidRDefault="00834498" w:rsidP="00834498">
            <w:pPr>
              <w:widowControl/>
              <w:jc w:val="both"/>
              <w:rPr>
                <w:rFonts w:ascii="Times New Roman" w:eastAsia="Times New Roman" w:hAnsi="Times New Roman" w:cs="Times New Roman"/>
                <w:color w:val="000000" w:themeColor="text1"/>
                <w:lang w:val="en-US" w:eastAsia="en-US"/>
              </w:rPr>
            </w:pPr>
            <w:r w:rsidRPr="00923B89">
              <w:rPr>
                <w:rFonts w:ascii="Times New Roman" w:hAnsi="Times New Roman" w:cs="Times New Roman"/>
                <w:color w:val="000000" w:themeColor="text1"/>
                <w:lang w:val="en-US"/>
              </w:rPr>
              <w:t>Áp</w:t>
            </w:r>
            <w:r w:rsidRPr="00923B89">
              <w:rPr>
                <w:rFonts w:ascii="Times New Roman" w:hAnsi="Times New Roman" w:cs="Times New Roman"/>
                <w:color w:val="000000" w:themeColor="text1"/>
              </w:rPr>
              <w:t xml:space="preserve"> dụng như </w:t>
            </w:r>
            <w:r w:rsidRPr="00923B89">
              <w:rPr>
                <w:rFonts w:ascii="Times New Roman" w:eastAsia="Times New Roman" w:hAnsi="Times New Roman" w:cs="Times New Roman"/>
                <w:color w:val="000000" w:themeColor="text1"/>
                <w:lang w:val="en-US" w:eastAsia="en-US"/>
              </w:rPr>
              <w:t>mức thăm</w:t>
            </w:r>
            <w:r w:rsidRPr="00923B89">
              <w:rPr>
                <w:rFonts w:ascii="Times New Roman" w:eastAsia="Times New Roman" w:hAnsi="Times New Roman" w:cs="Times New Roman"/>
                <w:color w:val="000000" w:themeColor="text1"/>
                <w:lang w:eastAsia="en-US"/>
              </w:rPr>
              <w:t xml:space="preserve"> bằng tiền mặt </w:t>
            </w:r>
            <w:r w:rsidRPr="00923B89">
              <w:rPr>
                <w:rFonts w:ascii="Times New Roman" w:eastAsia="Times New Roman" w:hAnsi="Times New Roman" w:cs="Times New Roman"/>
                <w:color w:val="000000" w:themeColor="text1"/>
                <w:lang w:val="en-US" w:eastAsia="en-US"/>
              </w:rPr>
              <w:t>tại</w:t>
            </w:r>
            <w:r w:rsidRPr="00923B89">
              <w:rPr>
                <w:rFonts w:ascii="Times New Roman" w:eastAsia="Times New Roman" w:hAnsi="Times New Roman" w:cs="Times New Roman"/>
                <w:color w:val="000000" w:themeColor="text1"/>
                <w:lang w:eastAsia="en-US"/>
              </w:rPr>
              <w:t xml:space="preserve"> </w:t>
            </w:r>
            <w:r w:rsidRPr="00923B89">
              <w:rPr>
                <w:rFonts w:asciiTheme="majorHAnsi" w:hAnsiTheme="majorHAnsi" w:cstheme="majorHAnsi"/>
                <w:color w:val="000000" w:themeColor="text1"/>
              </w:rPr>
              <w:t xml:space="preserve">Nghị </w:t>
            </w:r>
            <w:r w:rsidRPr="00923B89">
              <w:rPr>
                <w:rFonts w:asciiTheme="majorHAnsi" w:eastAsia="Times New Roman" w:hAnsiTheme="majorHAnsi" w:cstheme="majorHAnsi"/>
                <w:color w:val="000000" w:themeColor="text1"/>
                <w:lang w:bidi="vi-VN"/>
              </w:rPr>
              <w:t>quyết</w:t>
            </w:r>
            <w:r w:rsidRPr="00923B89">
              <w:rPr>
                <w:rFonts w:asciiTheme="majorHAnsi" w:hAnsiTheme="majorHAnsi" w:cstheme="majorHAnsi"/>
                <w:color w:val="000000" w:themeColor="text1"/>
              </w:rPr>
              <w:t xml:space="preserve"> số 246/2019/NQ-HĐND của HĐND thành phố</w:t>
            </w:r>
            <w:r w:rsidRPr="00923B89">
              <w:rPr>
                <w:rFonts w:asciiTheme="majorHAnsi" w:eastAsia="Times New Roman" w:hAnsiTheme="majorHAnsi" w:cstheme="majorHAnsi"/>
                <w:color w:val="000000" w:themeColor="text1"/>
                <w:lang w:val="en-US" w:eastAsia="en-US"/>
              </w:rPr>
              <w:t xml:space="preserve"> Đà Nẵng </w:t>
            </w:r>
            <w:r w:rsidRPr="00923B89">
              <w:rPr>
                <w:rFonts w:asciiTheme="majorHAnsi" w:eastAsia="Times New Roman" w:hAnsiTheme="majorHAnsi" w:cstheme="majorHAnsi"/>
                <w:color w:val="000000" w:themeColor="text1"/>
                <w:lang w:eastAsia="en-US"/>
              </w:rPr>
              <w:t>(</w:t>
            </w:r>
            <w:r w:rsidRPr="00923B89">
              <w:rPr>
                <w:rFonts w:asciiTheme="majorHAnsi" w:eastAsia="Times New Roman" w:hAnsiTheme="majorHAnsi" w:cstheme="majorHAnsi"/>
                <w:color w:val="000000" w:themeColor="text1"/>
                <w:lang w:val="en-US" w:eastAsia="en-US"/>
              </w:rPr>
              <w:t>cũ</w:t>
            </w:r>
            <w:r w:rsidRPr="00923B89">
              <w:rPr>
                <w:rFonts w:asciiTheme="majorHAnsi" w:eastAsia="Times New Roman" w:hAnsiTheme="majorHAnsi" w:cstheme="majorHAnsi"/>
                <w:color w:val="000000" w:themeColor="text1"/>
                <w:lang w:eastAsia="en-US"/>
              </w:rPr>
              <w:t xml:space="preserve">), vì mức thăm ưu việt hơn mức thăm tại </w:t>
            </w:r>
            <w:r w:rsidRPr="00923B89">
              <w:rPr>
                <w:rFonts w:asciiTheme="majorHAnsi" w:hAnsiTheme="majorHAnsi" w:cstheme="majorHAnsi"/>
                <w:color w:val="000000" w:themeColor="text1"/>
                <w:szCs w:val="28"/>
              </w:rPr>
              <w:t xml:space="preserve">Nghị </w:t>
            </w:r>
            <w:r w:rsidRPr="00923B89">
              <w:rPr>
                <w:rFonts w:asciiTheme="majorHAnsi" w:eastAsia="Times New Roman" w:hAnsiTheme="majorHAnsi" w:cstheme="majorHAnsi"/>
                <w:color w:val="000000" w:themeColor="text1"/>
                <w:szCs w:val="28"/>
                <w:lang w:bidi="vi-VN"/>
              </w:rPr>
              <w:t>quyết</w:t>
            </w:r>
            <w:r w:rsidRPr="00923B89">
              <w:rPr>
                <w:rFonts w:asciiTheme="majorHAnsi" w:hAnsiTheme="majorHAnsi" w:cstheme="majorHAnsi"/>
                <w:color w:val="000000" w:themeColor="text1"/>
                <w:szCs w:val="28"/>
              </w:rPr>
              <w:t xml:space="preserve"> số 08/2019/NQ-HĐND của HĐND tỉnh Quảng Nam</w:t>
            </w:r>
            <w:r w:rsidRPr="00923B89">
              <w:rPr>
                <w:rFonts w:asciiTheme="majorHAnsi" w:eastAsia="Times New Roman" w:hAnsiTheme="majorHAnsi" w:cstheme="majorHAnsi"/>
                <w:color w:val="000000" w:themeColor="text1"/>
                <w:lang w:eastAsia="en-US"/>
              </w:rPr>
              <w:t>, phù hợp hơn với nhóm người cao tuổi thọ 70, 75 tuổi và thực tế hiện nay.</w:t>
            </w:r>
          </w:p>
        </w:tc>
      </w:tr>
      <w:tr w:rsidR="00923B89" w:rsidRPr="00923B89" w14:paraId="24134BF6" w14:textId="77777777" w:rsidTr="00581464">
        <w:trPr>
          <w:trHeight w:val="600"/>
          <w:jc w:val="center"/>
        </w:trPr>
        <w:tc>
          <w:tcPr>
            <w:tcW w:w="560" w:type="dxa"/>
            <w:noWrap/>
            <w:vAlign w:val="center"/>
            <w:hideMark/>
          </w:tcPr>
          <w:p w14:paraId="2DCA77A4" w14:textId="77777777" w:rsidR="00834498" w:rsidRPr="00923B89" w:rsidRDefault="00834498" w:rsidP="00834498">
            <w:pPr>
              <w:widowControl/>
              <w:jc w:val="center"/>
              <w:rPr>
                <w:rFonts w:ascii="Times New Roman" w:eastAsia="Times New Roman" w:hAnsi="Times New Roman" w:cs="Times New Roman"/>
                <w:color w:val="000000" w:themeColor="text1"/>
                <w:lang w:val="en-US" w:eastAsia="en-US"/>
              </w:rPr>
            </w:pPr>
            <w:r w:rsidRPr="00923B89">
              <w:rPr>
                <w:rFonts w:ascii="Times New Roman" w:eastAsia="Times New Roman" w:hAnsi="Times New Roman" w:cs="Times New Roman"/>
                <w:color w:val="000000" w:themeColor="text1"/>
                <w:lang w:val="en-US" w:eastAsia="en-US"/>
              </w:rPr>
              <w:t> </w:t>
            </w:r>
          </w:p>
        </w:tc>
        <w:tc>
          <w:tcPr>
            <w:tcW w:w="2290" w:type="dxa"/>
            <w:noWrap/>
            <w:vAlign w:val="center"/>
            <w:hideMark/>
          </w:tcPr>
          <w:p w14:paraId="4B5C96E2" w14:textId="4CFC1979" w:rsidR="00834498" w:rsidRPr="00923B89" w:rsidRDefault="00834498" w:rsidP="00834498">
            <w:pPr>
              <w:widowControl/>
              <w:jc w:val="both"/>
              <w:rPr>
                <w:rFonts w:ascii="Times New Roman" w:eastAsia="Times New Roman" w:hAnsi="Times New Roman" w:cs="Times New Roman"/>
                <w:color w:val="000000" w:themeColor="text1"/>
                <w:lang w:val="en-US" w:eastAsia="en-US"/>
              </w:rPr>
            </w:pPr>
            <w:r w:rsidRPr="00923B89">
              <w:rPr>
                <w:rFonts w:ascii="Times New Roman" w:eastAsia="Times New Roman" w:hAnsi="Times New Roman" w:cs="Times New Roman"/>
                <w:color w:val="000000" w:themeColor="text1"/>
                <w:lang w:val="en-US" w:eastAsia="en-US"/>
              </w:rPr>
              <w:t>h) Chi phí in ấn, mua, làm khung Thiếp chúc thọ, Giấy mừng thọ</w:t>
            </w:r>
          </w:p>
        </w:tc>
        <w:tc>
          <w:tcPr>
            <w:tcW w:w="2427" w:type="dxa"/>
            <w:vAlign w:val="center"/>
            <w:hideMark/>
          </w:tcPr>
          <w:p w14:paraId="3A1540CE" w14:textId="74E6666E" w:rsidR="00834498" w:rsidRPr="00923B89" w:rsidRDefault="00834498" w:rsidP="00834498">
            <w:pPr>
              <w:widowControl/>
              <w:jc w:val="both"/>
              <w:rPr>
                <w:rFonts w:ascii="Times New Roman" w:eastAsia="Times New Roman" w:hAnsi="Times New Roman" w:cs="Times New Roman"/>
                <w:color w:val="000000" w:themeColor="text1"/>
                <w:lang w:val="en-US" w:eastAsia="en-US"/>
              </w:rPr>
            </w:pPr>
            <w:r w:rsidRPr="00923B89">
              <w:rPr>
                <w:rFonts w:ascii="Times New Roman" w:eastAsia="Times New Roman" w:hAnsi="Times New Roman" w:cs="Times New Roman"/>
                <w:color w:val="000000" w:themeColor="text1"/>
                <w:lang w:val="en-US" w:eastAsia="en-US"/>
              </w:rPr>
              <w:t> </w:t>
            </w:r>
          </w:p>
        </w:tc>
        <w:tc>
          <w:tcPr>
            <w:tcW w:w="2343" w:type="dxa"/>
            <w:vAlign w:val="center"/>
            <w:hideMark/>
          </w:tcPr>
          <w:p w14:paraId="5C63FD78" w14:textId="77777777" w:rsidR="00834498" w:rsidRPr="00923B89" w:rsidRDefault="00834498" w:rsidP="00834498">
            <w:pPr>
              <w:widowControl/>
              <w:jc w:val="both"/>
              <w:rPr>
                <w:rFonts w:ascii="Times New Roman" w:eastAsia="Times New Roman" w:hAnsi="Times New Roman" w:cs="Times New Roman"/>
                <w:color w:val="000000" w:themeColor="text1"/>
                <w:lang w:val="en-US" w:eastAsia="en-US"/>
              </w:rPr>
            </w:pPr>
            <w:r w:rsidRPr="00923B89">
              <w:rPr>
                <w:rFonts w:ascii="Times New Roman" w:eastAsia="Times New Roman" w:hAnsi="Times New Roman" w:cs="Times New Roman"/>
                <w:color w:val="000000" w:themeColor="text1"/>
                <w:lang w:val="en-US" w:eastAsia="en-US"/>
              </w:rPr>
              <w:t xml:space="preserve"> 50.000 đồng/01 Thiếp mừng thọ, Giấy mừng thọ.</w:t>
            </w:r>
          </w:p>
        </w:tc>
        <w:tc>
          <w:tcPr>
            <w:tcW w:w="2520" w:type="dxa"/>
            <w:vAlign w:val="center"/>
            <w:hideMark/>
          </w:tcPr>
          <w:p w14:paraId="02FFCE3F" w14:textId="77777777" w:rsidR="00834498" w:rsidRPr="00923B89" w:rsidRDefault="00834498" w:rsidP="00834498">
            <w:pPr>
              <w:widowControl/>
              <w:jc w:val="both"/>
              <w:rPr>
                <w:rFonts w:ascii="Times New Roman" w:eastAsia="Times New Roman" w:hAnsi="Times New Roman" w:cs="Times New Roman"/>
                <w:color w:val="000000" w:themeColor="text1"/>
                <w:lang w:val="en-US" w:eastAsia="en-US"/>
              </w:rPr>
            </w:pPr>
            <w:r w:rsidRPr="00923B89">
              <w:rPr>
                <w:rFonts w:ascii="Times New Roman" w:eastAsia="Times New Roman" w:hAnsi="Times New Roman" w:cs="Times New Roman"/>
                <w:color w:val="000000" w:themeColor="text1"/>
                <w:lang w:val="en-US" w:eastAsia="en-US"/>
              </w:rPr>
              <w:t>50.000 đồng/ 01 Thiếp mừng thọ, Giấy mừng thọ.</w:t>
            </w:r>
          </w:p>
        </w:tc>
        <w:tc>
          <w:tcPr>
            <w:tcW w:w="3802" w:type="dxa"/>
          </w:tcPr>
          <w:p w14:paraId="5B301585" w14:textId="77777777" w:rsidR="00834498" w:rsidRPr="00923B89" w:rsidRDefault="00834498" w:rsidP="00834498">
            <w:pPr>
              <w:widowControl/>
              <w:jc w:val="both"/>
              <w:rPr>
                <w:rFonts w:asciiTheme="majorHAnsi" w:eastAsia="Times New Roman" w:hAnsiTheme="majorHAnsi" w:cstheme="majorHAnsi"/>
                <w:color w:val="000000" w:themeColor="text1"/>
                <w:lang w:eastAsia="en-US"/>
              </w:rPr>
            </w:pPr>
            <w:r w:rsidRPr="00923B89">
              <w:rPr>
                <w:rFonts w:ascii="Times New Roman" w:hAnsi="Times New Roman" w:cs="Times New Roman"/>
                <w:color w:val="000000" w:themeColor="text1"/>
                <w:lang w:val="en-US"/>
              </w:rPr>
              <w:t>Áp</w:t>
            </w:r>
            <w:r w:rsidRPr="00923B89">
              <w:rPr>
                <w:rFonts w:ascii="Times New Roman" w:hAnsi="Times New Roman" w:cs="Times New Roman"/>
                <w:color w:val="000000" w:themeColor="text1"/>
              </w:rPr>
              <w:t xml:space="preserve"> dụng như </w:t>
            </w:r>
            <w:r w:rsidRPr="00923B89">
              <w:rPr>
                <w:rFonts w:ascii="Times New Roman" w:eastAsia="Times New Roman" w:hAnsi="Times New Roman" w:cs="Times New Roman"/>
                <w:color w:val="000000" w:themeColor="text1"/>
                <w:lang w:val="en-US" w:eastAsia="en-US"/>
              </w:rPr>
              <w:t>mức thực</w:t>
            </w:r>
            <w:r w:rsidRPr="00923B89">
              <w:rPr>
                <w:rFonts w:ascii="Times New Roman" w:eastAsia="Times New Roman" w:hAnsi="Times New Roman" w:cs="Times New Roman"/>
                <w:color w:val="000000" w:themeColor="text1"/>
                <w:lang w:eastAsia="en-US"/>
              </w:rPr>
              <w:t xml:space="preserve"> hiện </w:t>
            </w:r>
            <w:r w:rsidRPr="00923B89">
              <w:rPr>
                <w:rFonts w:ascii="Times New Roman" w:eastAsia="Times New Roman" w:hAnsi="Times New Roman" w:cs="Times New Roman"/>
                <w:color w:val="000000" w:themeColor="text1"/>
                <w:lang w:val="en-US" w:eastAsia="en-US"/>
              </w:rPr>
              <w:t>tại</w:t>
            </w:r>
            <w:r w:rsidRPr="00923B89">
              <w:rPr>
                <w:rFonts w:ascii="Times New Roman" w:eastAsia="Times New Roman" w:hAnsi="Times New Roman" w:cs="Times New Roman"/>
                <w:color w:val="000000" w:themeColor="text1"/>
                <w:lang w:eastAsia="en-US"/>
              </w:rPr>
              <w:t xml:space="preserve"> </w:t>
            </w:r>
            <w:r w:rsidRPr="00923B89">
              <w:rPr>
                <w:rFonts w:asciiTheme="majorHAnsi" w:hAnsiTheme="majorHAnsi" w:cstheme="majorHAnsi"/>
                <w:color w:val="000000" w:themeColor="text1"/>
              </w:rPr>
              <w:t xml:space="preserve">Nghị </w:t>
            </w:r>
            <w:r w:rsidRPr="00923B89">
              <w:rPr>
                <w:rFonts w:asciiTheme="majorHAnsi" w:eastAsia="Times New Roman" w:hAnsiTheme="majorHAnsi" w:cstheme="majorHAnsi"/>
                <w:color w:val="000000" w:themeColor="text1"/>
                <w:lang w:bidi="vi-VN"/>
              </w:rPr>
              <w:t>quyết</w:t>
            </w:r>
            <w:r w:rsidRPr="00923B89">
              <w:rPr>
                <w:rFonts w:asciiTheme="majorHAnsi" w:hAnsiTheme="majorHAnsi" w:cstheme="majorHAnsi"/>
                <w:color w:val="000000" w:themeColor="text1"/>
              </w:rPr>
              <w:t xml:space="preserve"> số 246/2019/NQ-HĐND của HĐND thành phố</w:t>
            </w:r>
            <w:r w:rsidRPr="00923B89">
              <w:rPr>
                <w:rFonts w:asciiTheme="majorHAnsi" w:eastAsia="Times New Roman" w:hAnsiTheme="majorHAnsi" w:cstheme="majorHAnsi"/>
                <w:color w:val="000000" w:themeColor="text1"/>
                <w:lang w:val="en-US" w:eastAsia="en-US"/>
              </w:rPr>
              <w:t xml:space="preserve"> Đà Nẵng </w:t>
            </w:r>
            <w:r w:rsidRPr="00923B89">
              <w:rPr>
                <w:rFonts w:asciiTheme="majorHAnsi" w:eastAsia="Times New Roman" w:hAnsiTheme="majorHAnsi" w:cstheme="majorHAnsi"/>
                <w:color w:val="000000" w:themeColor="text1"/>
                <w:lang w:eastAsia="en-US"/>
              </w:rPr>
              <w:t>(</w:t>
            </w:r>
            <w:r w:rsidRPr="00923B89">
              <w:rPr>
                <w:rFonts w:asciiTheme="majorHAnsi" w:eastAsia="Times New Roman" w:hAnsiTheme="majorHAnsi" w:cstheme="majorHAnsi"/>
                <w:color w:val="000000" w:themeColor="text1"/>
                <w:lang w:val="en-US" w:eastAsia="en-US"/>
              </w:rPr>
              <w:t>cũ</w:t>
            </w:r>
            <w:r w:rsidRPr="00923B89">
              <w:rPr>
                <w:rFonts w:asciiTheme="majorHAnsi" w:eastAsia="Times New Roman" w:hAnsiTheme="majorHAnsi" w:cstheme="majorHAnsi"/>
                <w:color w:val="000000" w:themeColor="text1"/>
                <w:lang w:eastAsia="en-US"/>
              </w:rPr>
              <w:t xml:space="preserve">) và tại </w:t>
            </w:r>
            <w:r w:rsidRPr="00923B89">
              <w:rPr>
                <w:rFonts w:asciiTheme="majorHAnsi" w:hAnsiTheme="majorHAnsi" w:cstheme="majorHAnsi"/>
                <w:color w:val="000000" w:themeColor="text1"/>
                <w:szCs w:val="28"/>
              </w:rPr>
              <w:t xml:space="preserve">Nghị </w:t>
            </w:r>
            <w:r w:rsidRPr="00923B89">
              <w:rPr>
                <w:rFonts w:asciiTheme="majorHAnsi" w:eastAsia="Times New Roman" w:hAnsiTheme="majorHAnsi" w:cstheme="majorHAnsi"/>
                <w:color w:val="000000" w:themeColor="text1"/>
                <w:szCs w:val="28"/>
                <w:lang w:bidi="vi-VN"/>
              </w:rPr>
              <w:t>quyết</w:t>
            </w:r>
            <w:r w:rsidRPr="00923B89">
              <w:rPr>
                <w:rFonts w:asciiTheme="majorHAnsi" w:hAnsiTheme="majorHAnsi" w:cstheme="majorHAnsi"/>
                <w:color w:val="000000" w:themeColor="text1"/>
                <w:szCs w:val="28"/>
              </w:rPr>
              <w:t xml:space="preserve"> số 08/2019/NQ-HĐND của HĐND tỉnh Quảng Nam</w:t>
            </w:r>
            <w:r w:rsidRPr="00923B89">
              <w:rPr>
                <w:rFonts w:asciiTheme="majorHAnsi" w:eastAsia="Times New Roman" w:hAnsiTheme="majorHAnsi" w:cstheme="majorHAnsi"/>
                <w:color w:val="000000" w:themeColor="text1"/>
                <w:lang w:eastAsia="en-US"/>
              </w:rPr>
              <w:t>.</w:t>
            </w:r>
          </w:p>
          <w:p w14:paraId="74103463" w14:textId="25C09752" w:rsidR="00834498" w:rsidRPr="00923B89" w:rsidRDefault="00834498" w:rsidP="00834498">
            <w:pPr>
              <w:widowControl/>
              <w:jc w:val="both"/>
              <w:rPr>
                <w:rFonts w:ascii="Times New Roman" w:eastAsia="Times New Roman" w:hAnsi="Times New Roman" w:cs="Times New Roman"/>
                <w:color w:val="000000" w:themeColor="text1"/>
                <w:lang w:eastAsia="en-US"/>
              </w:rPr>
            </w:pPr>
            <w:r w:rsidRPr="00923B89">
              <w:rPr>
                <w:rFonts w:asciiTheme="majorHAnsi" w:eastAsia="Times New Roman" w:hAnsiTheme="majorHAnsi" w:cstheme="majorHAnsi"/>
                <w:color w:val="000000" w:themeColor="text1"/>
              </w:rPr>
              <w:t>Nêu rõ mức chi cụ thể trong Nghị quyết giúp cho việc mua sắm đều được minh bạch, tránh tình trạng chi vượt, chi sai.</w:t>
            </w:r>
          </w:p>
        </w:tc>
      </w:tr>
      <w:tr w:rsidR="00923B89" w:rsidRPr="00923B89" w14:paraId="4D679A7F" w14:textId="77777777" w:rsidTr="00581464">
        <w:trPr>
          <w:trHeight w:val="990"/>
          <w:jc w:val="center"/>
        </w:trPr>
        <w:tc>
          <w:tcPr>
            <w:tcW w:w="560" w:type="dxa"/>
            <w:noWrap/>
            <w:vAlign w:val="center"/>
            <w:hideMark/>
          </w:tcPr>
          <w:p w14:paraId="1355DD8F" w14:textId="105E3E74" w:rsidR="00834498" w:rsidRPr="00923B89" w:rsidRDefault="00834498" w:rsidP="00834498">
            <w:pPr>
              <w:widowControl/>
              <w:jc w:val="center"/>
              <w:rPr>
                <w:rFonts w:ascii="Times New Roman" w:eastAsia="Times New Roman" w:hAnsi="Times New Roman" w:cs="Times New Roman"/>
                <w:b/>
                <w:bCs/>
                <w:color w:val="000000" w:themeColor="text1"/>
                <w:lang w:val="en-US" w:eastAsia="en-US"/>
              </w:rPr>
            </w:pPr>
            <w:r w:rsidRPr="00923B89">
              <w:rPr>
                <w:rFonts w:ascii="Times New Roman" w:eastAsia="Times New Roman" w:hAnsi="Times New Roman" w:cs="Times New Roman"/>
                <w:b/>
                <w:bCs/>
                <w:color w:val="000000" w:themeColor="text1"/>
                <w:lang w:val="en-US" w:eastAsia="en-US"/>
              </w:rPr>
              <w:lastRenderedPageBreak/>
              <w:t>4</w:t>
            </w:r>
          </w:p>
        </w:tc>
        <w:tc>
          <w:tcPr>
            <w:tcW w:w="2290" w:type="dxa"/>
            <w:vAlign w:val="center"/>
            <w:hideMark/>
          </w:tcPr>
          <w:p w14:paraId="60216B79" w14:textId="77777777" w:rsidR="00834498" w:rsidRPr="00923B89" w:rsidRDefault="00834498" w:rsidP="00834498">
            <w:pPr>
              <w:widowControl/>
              <w:jc w:val="both"/>
              <w:rPr>
                <w:rFonts w:ascii="Times New Roman" w:eastAsia="Times New Roman" w:hAnsi="Times New Roman" w:cs="Times New Roman"/>
                <w:b/>
                <w:bCs/>
                <w:color w:val="000000" w:themeColor="text1"/>
                <w:lang w:val="en-US" w:eastAsia="en-US"/>
              </w:rPr>
            </w:pPr>
            <w:r w:rsidRPr="00923B89">
              <w:rPr>
                <w:rFonts w:ascii="Times New Roman" w:eastAsia="Times New Roman" w:hAnsi="Times New Roman" w:cs="Times New Roman"/>
                <w:b/>
                <w:bCs/>
                <w:color w:val="000000" w:themeColor="text1"/>
                <w:lang w:eastAsia="en-US"/>
              </w:rPr>
              <w:t xml:space="preserve"> Cơ quan tổ chức thực hiện</w:t>
            </w:r>
          </w:p>
        </w:tc>
        <w:tc>
          <w:tcPr>
            <w:tcW w:w="2427" w:type="dxa"/>
            <w:vAlign w:val="center"/>
            <w:hideMark/>
          </w:tcPr>
          <w:p w14:paraId="7D24E775" w14:textId="77777777" w:rsidR="00834498" w:rsidRPr="00923B89" w:rsidRDefault="00834498" w:rsidP="00834498">
            <w:pPr>
              <w:widowControl/>
              <w:jc w:val="both"/>
              <w:rPr>
                <w:rFonts w:ascii="Times New Roman" w:eastAsia="Times New Roman" w:hAnsi="Times New Roman" w:cs="Times New Roman"/>
                <w:color w:val="000000" w:themeColor="text1"/>
                <w:lang w:val="en-US" w:eastAsia="en-US"/>
              </w:rPr>
            </w:pPr>
            <w:r w:rsidRPr="00923B89">
              <w:rPr>
                <w:rFonts w:ascii="Times New Roman" w:eastAsia="Times New Roman" w:hAnsi="Times New Roman" w:cs="Times New Roman"/>
                <w:color w:val="000000" w:themeColor="text1"/>
                <w:lang w:eastAsia="en-US"/>
              </w:rPr>
              <w:t>UBND xã/phường; Ban công tác người cao tuổi; Hội Người cao tuổi.</w:t>
            </w:r>
          </w:p>
        </w:tc>
        <w:tc>
          <w:tcPr>
            <w:tcW w:w="2343" w:type="dxa"/>
            <w:vAlign w:val="center"/>
            <w:hideMark/>
          </w:tcPr>
          <w:p w14:paraId="0BD05FEE" w14:textId="77777777" w:rsidR="00834498" w:rsidRPr="00923B89" w:rsidRDefault="00834498" w:rsidP="00834498">
            <w:pPr>
              <w:widowControl/>
              <w:jc w:val="both"/>
              <w:rPr>
                <w:rFonts w:ascii="Times New Roman" w:eastAsia="Times New Roman" w:hAnsi="Times New Roman" w:cs="Times New Roman"/>
                <w:color w:val="000000" w:themeColor="text1"/>
                <w:lang w:val="en-US" w:eastAsia="en-US"/>
              </w:rPr>
            </w:pPr>
            <w:r w:rsidRPr="00923B89">
              <w:rPr>
                <w:rFonts w:ascii="Times New Roman" w:eastAsia="Times New Roman" w:hAnsi="Times New Roman" w:cs="Times New Roman"/>
                <w:color w:val="000000" w:themeColor="text1"/>
                <w:lang w:eastAsia="en-US"/>
              </w:rPr>
              <w:t>UBND xã/thị trấn; Hội Người cao tuổi các cấp.</w:t>
            </w:r>
          </w:p>
        </w:tc>
        <w:tc>
          <w:tcPr>
            <w:tcW w:w="2520" w:type="dxa"/>
            <w:vAlign w:val="center"/>
            <w:hideMark/>
          </w:tcPr>
          <w:p w14:paraId="53FCDAA4" w14:textId="767A16DB" w:rsidR="00834498" w:rsidRPr="00923B89" w:rsidRDefault="00834498" w:rsidP="00834498">
            <w:pPr>
              <w:widowControl/>
              <w:jc w:val="both"/>
              <w:rPr>
                <w:rFonts w:ascii="Times New Roman" w:eastAsia="Times New Roman" w:hAnsi="Times New Roman" w:cs="Times New Roman"/>
                <w:color w:val="000000" w:themeColor="text1"/>
                <w:lang w:val="en-US" w:eastAsia="en-US"/>
              </w:rPr>
            </w:pPr>
            <w:r w:rsidRPr="00923B89">
              <w:rPr>
                <w:rFonts w:ascii="Times New Roman" w:eastAsia="Times New Roman" w:hAnsi="Times New Roman" w:cs="Times New Roman"/>
                <w:color w:val="000000" w:themeColor="text1"/>
                <w:lang w:eastAsia="en-US"/>
              </w:rPr>
              <w:t xml:space="preserve">Bổ sung thêm Sở Y tế và </w:t>
            </w:r>
            <w:r w:rsidRPr="00923B89">
              <w:rPr>
                <w:rFonts w:ascii="Times New Roman" w:eastAsia="Times New Roman" w:hAnsi="Times New Roman" w:cs="Times New Roman"/>
                <w:color w:val="000000" w:themeColor="text1"/>
                <w:lang w:val="en-US" w:eastAsia="en-US"/>
              </w:rPr>
              <w:t>UB</w:t>
            </w:r>
            <w:r w:rsidRPr="00923B89">
              <w:rPr>
                <w:rFonts w:ascii="Times New Roman" w:eastAsia="Times New Roman" w:hAnsi="Times New Roman" w:cs="Times New Roman"/>
                <w:color w:val="000000" w:themeColor="text1"/>
                <w:lang w:eastAsia="en-US"/>
              </w:rPr>
              <w:t>MTTQ trong giám sát, báo cáo HĐND.</w:t>
            </w:r>
          </w:p>
        </w:tc>
        <w:tc>
          <w:tcPr>
            <w:tcW w:w="3802" w:type="dxa"/>
            <w:vAlign w:val="center"/>
          </w:tcPr>
          <w:p w14:paraId="769E318F" w14:textId="577F10A3" w:rsidR="00834498" w:rsidRPr="00923B89" w:rsidRDefault="00834498" w:rsidP="00834498">
            <w:pPr>
              <w:widowControl/>
              <w:jc w:val="both"/>
              <w:rPr>
                <w:rFonts w:ascii="Times New Roman" w:eastAsia="Times New Roman" w:hAnsi="Times New Roman" w:cs="Times New Roman"/>
                <w:color w:val="000000" w:themeColor="text1"/>
                <w:lang w:eastAsia="en-US"/>
              </w:rPr>
            </w:pPr>
            <w:r w:rsidRPr="00923B89">
              <w:rPr>
                <w:rFonts w:ascii="Times New Roman" w:eastAsia="Times New Roman" w:hAnsi="Times New Roman" w:cs="Times New Roman"/>
                <w:color w:val="000000" w:themeColor="text1"/>
                <w:lang w:eastAsia="en-US"/>
              </w:rPr>
              <w:t>Phân công rõ trách nhiệm, tăng cường giám sát và hiệu quả triển khai.</w:t>
            </w:r>
          </w:p>
        </w:tc>
      </w:tr>
      <w:tr w:rsidR="00923B89" w:rsidRPr="00923B89" w14:paraId="605791ED" w14:textId="77777777" w:rsidTr="00581464">
        <w:trPr>
          <w:trHeight w:val="998"/>
          <w:jc w:val="center"/>
        </w:trPr>
        <w:tc>
          <w:tcPr>
            <w:tcW w:w="560" w:type="dxa"/>
            <w:noWrap/>
            <w:vAlign w:val="center"/>
            <w:hideMark/>
          </w:tcPr>
          <w:p w14:paraId="1A9ECF42" w14:textId="1C98A6B4" w:rsidR="00834498" w:rsidRPr="00923B89" w:rsidRDefault="00834498" w:rsidP="00834498">
            <w:pPr>
              <w:widowControl/>
              <w:jc w:val="center"/>
              <w:rPr>
                <w:rFonts w:ascii="Times New Roman" w:eastAsia="Times New Roman" w:hAnsi="Times New Roman" w:cs="Times New Roman"/>
                <w:b/>
                <w:bCs/>
                <w:color w:val="000000" w:themeColor="text1"/>
                <w:lang w:val="en-US" w:eastAsia="en-US"/>
              </w:rPr>
            </w:pPr>
            <w:r w:rsidRPr="00923B89">
              <w:rPr>
                <w:rFonts w:ascii="Times New Roman" w:eastAsia="Times New Roman" w:hAnsi="Times New Roman" w:cs="Times New Roman"/>
                <w:b/>
                <w:bCs/>
                <w:color w:val="000000" w:themeColor="text1"/>
                <w:lang w:val="en-US" w:eastAsia="en-US"/>
              </w:rPr>
              <w:t>5</w:t>
            </w:r>
          </w:p>
        </w:tc>
        <w:tc>
          <w:tcPr>
            <w:tcW w:w="2290" w:type="dxa"/>
            <w:vAlign w:val="center"/>
            <w:hideMark/>
          </w:tcPr>
          <w:p w14:paraId="5981D7A3" w14:textId="77777777" w:rsidR="00834498" w:rsidRPr="00923B89" w:rsidRDefault="00834498" w:rsidP="00834498">
            <w:pPr>
              <w:widowControl/>
              <w:jc w:val="both"/>
              <w:rPr>
                <w:rFonts w:ascii="Times New Roman" w:eastAsia="Times New Roman" w:hAnsi="Times New Roman" w:cs="Times New Roman"/>
                <w:b/>
                <w:bCs/>
                <w:color w:val="000000" w:themeColor="text1"/>
                <w:lang w:val="en-US" w:eastAsia="en-US"/>
              </w:rPr>
            </w:pPr>
            <w:r w:rsidRPr="00923B89">
              <w:rPr>
                <w:rFonts w:ascii="Times New Roman" w:eastAsia="Times New Roman" w:hAnsi="Times New Roman" w:cs="Times New Roman"/>
                <w:b/>
                <w:bCs/>
                <w:color w:val="000000" w:themeColor="text1"/>
                <w:lang w:eastAsia="en-US"/>
              </w:rPr>
              <w:t xml:space="preserve"> Kinh phí thực hiện</w:t>
            </w:r>
          </w:p>
        </w:tc>
        <w:tc>
          <w:tcPr>
            <w:tcW w:w="2427" w:type="dxa"/>
            <w:vAlign w:val="center"/>
            <w:hideMark/>
          </w:tcPr>
          <w:p w14:paraId="653A7F0D" w14:textId="1CDF1870" w:rsidR="00834498" w:rsidRPr="00923B89" w:rsidRDefault="00834498" w:rsidP="00834498">
            <w:pPr>
              <w:widowControl/>
              <w:jc w:val="both"/>
              <w:rPr>
                <w:rFonts w:ascii="Times New Roman" w:eastAsia="Times New Roman" w:hAnsi="Times New Roman" w:cs="Times New Roman"/>
                <w:color w:val="000000" w:themeColor="text1"/>
                <w:lang w:val="en-US" w:eastAsia="en-US"/>
              </w:rPr>
            </w:pPr>
            <w:r w:rsidRPr="00923B89">
              <w:rPr>
                <w:rFonts w:ascii="Times New Roman" w:eastAsia="Times New Roman" w:hAnsi="Times New Roman" w:cs="Times New Roman"/>
                <w:color w:val="000000" w:themeColor="text1"/>
                <w:lang w:val="en-US" w:eastAsia="en-US"/>
              </w:rPr>
              <w:t>Ngân sách nhà nước bảo đảm theo quy định</w:t>
            </w:r>
          </w:p>
        </w:tc>
        <w:tc>
          <w:tcPr>
            <w:tcW w:w="2343" w:type="dxa"/>
            <w:vAlign w:val="center"/>
            <w:hideMark/>
          </w:tcPr>
          <w:p w14:paraId="1028F2B6" w14:textId="0A94E959" w:rsidR="00834498" w:rsidRPr="00923B89" w:rsidRDefault="00834498" w:rsidP="00834498">
            <w:pPr>
              <w:widowControl/>
              <w:jc w:val="both"/>
              <w:rPr>
                <w:rFonts w:ascii="Times New Roman" w:eastAsia="Times New Roman" w:hAnsi="Times New Roman" w:cs="Times New Roman"/>
                <w:color w:val="000000" w:themeColor="text1"/>
                <w:lang w:val="en-US" w:eastAsia="en-US"/>
              </w:rPr>
            </w:pPr>
            <w:r w:rsidRPr="00923B89">
              <w:rPr>
                <w:rFonts w:ascii="Times New Roman" w:eastAsia="Times New Roman" w:hAnsi="Times New Roman" w:cs="Times New Roman"/>
                <w:color w:val="000000" w:themeColor="text1"/>
                <w:lang w:eastAsia="en-US"/>
              </w:rPr>
              <w:t>Ngân sách tỉnh đảm bảo 100%</w:t>
            </w:r>
            <w:r w:rsidRPr="00923B89">
              <w:rPr>
                <w:rFonts w:ascii="Times New Roman" w:eastAsia="Times New Roman" w:hAnsi="Times New Roman" w:cs="Times New Roman"/>
                <w:color w:val="000000" w:themeColor="text1"/>
                <w:lang w:val="en-US" w:eastAsia="en-US"/>
              </w:rPr>
              <w:t xml:space="preserve"> </w:t>
            </w:r>
            <w:r w:rsidRPr="00923B89">
              <w:rPr>
                <w:rFonts w:ascii="Times New Roman" w:eastAsia="Times New Roman" w:hAnsi="Times New Roman" w:cs="Times New Roman"/>
                <w:color w:val="000000" w:themeColor="text1"/>
                <w:lang w:eastAsia="en-US"/>
              </w:rPr>
              <w:t>kinh phí thực hiện; dự kiến kinh phí hằng năm khoảng 15 tỷ đồng.</w:t>
            </w:r>
          </w:p>
        </w:tc>
        <w:tc>
          <w:tcPr>
            <w:tcW w:w="2520" w:type="dxa"/>
            <w:vAlign w:val="center"/>
            <w:hideMark/>
          </w:tcPr>
          <w:p w14:paraId="0DF3F38E" w14:textId="77777777" w:rsidR="00834498" w:rsidRPr="00923B89" w:rsidRDefault="00834498" w:rsidP="00834498">
            <w:pPr>
              <w:widowControl/>
              <w:jc w:val="both"/>
              <w:rPr>
                <w:rFonts w:ascii="Times New Roman" w:eastAsia="Times New Roman" w:hAnsi="Times New Roman" w:cs="Times New Roman"/>
                <w:color w:val="000000" w:themeColor="text1"/>
                <w:lang w:val="en-US" w:eastAsia="en-US"/>
              </w:rPr>
            </w:pPr>
            <w:r w:rsidRPr="00923B89">
              <w:rPr>
                <w:rFonts w:ascii="Times New Roman" w:eastAsia="Times New Roman" w:hAnsi="Times New Roman" w:cs="Times New Roman"/>
                <w:color w:val="000000" w:themeColor="text1"/>
                <w:lang w:eastAsia="en-US"/>
              </w:rPr>
              <w:t>Ngân sách thành phố, bố trí trong dự toán hằng năm, dự kiến 36 tỷ đồng</w:t>
            </w:r>
          </w:p>
        </w:tc>
        <w:tc>
          <w:tcPr>
            <w:tcW w:w="3802" w:type="dxa"/>
            <w:vAlign w:val="center"/>
          </w:tcPr>
          <w:p w14:paraId="0BEB9422" w14:textId="7B1F5BDB" w:rsidR="00834498" w:rsidRPr="00923B89" w:rsidRDefault="00834498" w:rsidP="00834498">
            <w:pPr>
              <w:widowControl/>
              <w:jc w:val="both"/>
              <w:rPr>
                <w:rFonts w:ascii="Times New Roman" w:eastAsia="Times New Roman" w:hAnsi="Times New Roman" w:cs="Times New Roman"/>
                <w:color w:val="000000" w:themeColor="text1"/>
                <w:lang w:eastAsia="en-US"/>
              </w:rPr>
            </w:pPr>
            <w:r w:rsidRPr="00923B89">
              <w:rPr>
                <w:rFonts w:ascii="Times New Roman" w:eastAsia="Times New Roman" w:hAnsi="Times New Roman" w:cs="Times New Roman"/>
                <w:color w:val="000000" w:themeColor="text1"/>
                <w:lang w:eastAsia="en-US"/>
              </w:rPr>
              <w:t>Việc tăng kinh phí xuất phát từ số lượng người cao tuổi của hai tỉnh, thành nhập lại nên tăng lên, số người cao tuổi bước vào các nhóm được chúc thọ, mừng thọ cũng tăng lên (già hoá dân số); do điều chỉnh mức quà tặng phù hợp với giá cả, mức sống hiện nay và định hướng nâng cao chăm sóc đời sống tinh thần người cao tuổi.</w:t>
            </w:r>
          </w:p>
        </w:tc>
      </w:tr>
      <w:tr w:rsidR="00834498" w:rsidRPr="00923B89" w14:paraId="74C2B706" w14:textId="77777777" w:rsidTr="00581464">
        <w:trPr>
          <w:trHeight w:val="810"/>
          <w:jc w:val="center"/>
        </w:trPr>
        <w:tc>
          <w:tcPr>
            <w:tcW w:w="560" w:type="dxa"/>
            <w:noWrap/>
            <w:vAlign w:val="center"/>
            <w:hideMark/>
          </w:tcPr>
          <w:p w14:paraId="1A8628C3" w14:textId="5BC1913E" w:rsidR="00834498" w:rsidRPr="00923B89" w:rsidRDefault="00834498" w:rsidP="00834498">
            <w:pPr>
              <w:widowControl/>
              <w:jc w:val="center"/>
              <w:rPr>
                <w:rFonts w:ascii="Times New Roman" w:eastAsia="Times New Roman" w:hAnsi="Times New Roman" w:cs="Times New Roman"/>
                <w:b/>
                <w:bCs/>
                <w:color w:val="000000" w:themeColor="text1"/>
                <w:lang w:val="en-US" w:eastAsia="en-US"/>
              </w:rPr>
            </w:pPr>
            <w:r w:rsidRPr="00923B89">
              <w:rPr>
                <w:rFonts w:ascii="Times New Roman" w:eastAsia="Times New Roman" w:hAnsi="Times New Roman" w:cs="Times New Roman"/>
                <w:b/>
                <w:bCs/>
                <w:color w:val="000000" w:themeColor="text1"/>
                <w:lang w:val="en-US" w:eastAsia="en-US"/>
              </w:rPr>
              <w:t>6</w:t>
            </w:r>
          </w:p>
        </w:tc>
        <w:tc>
          <w:tcPr>
            <w:tcW w:w="2290" w:type="dxa"/>
            <w:vAlign w:val="center"/>
            <w:hideMark/>
          </w:tcPr>
          <w:p w14:paraId="27D67764" w14:textId="77777777" w:rsidR="00834498" w:rsidRPr="00923B89" w:rsidRDefault="00834498" w:rsidP="00834498">
            <w:pPr>
              <w:widowControl/>
              <w:jc w:val="both"/>
              <w:rPr>
                <w:rFonts w:ascii="Times New Roman" w:eastAsia="Times New Roman" w:hAnsi="Times New Roman" w:cs="Times New Roman"/>
                <w:b/>
                <w:bCs/>
                <w:color w:val="000000" w:themeColor="text1"/>
                <w:lang w:val="en-US" w:eastAsia="en-US"/>
              </w:rPr>
            </w:pPr>
            <w:r w:rsidRPr="00923B89">
              <w:rPr>
                <w:rFonts w:ascii="Times New Roman" w:eastAsia="Times New Roman" w:hAnsi="Times New Roman" w:cs="Times New Roman"/>
                <w:b/>
                <w:bCs/>
                <w:color w:val="000000" w:themeColor="text1"/>
                <w:lang w:eastAsia="en-US"/>
              </w:rPr>
              <w:t xml:space="preserve"> Hiệu lực thi hành</w:t>
            </w:r>
          </w:p>
        </w:tc>
        <w:tc>
          <w:tcPr>
            <w:tcW w:w="2427" w:type="dxa"/>
            <w:vAlign w:val="center"/>
            <w:hideMark/>
          </w:tcPr>
          <w:p w14:paraId="69AEF3CB" w14:textId="676E6019" w:rsidR="00834498" w:rsidRPr="00923B89" w:rsidRDefault="00834498" w:rsidP="00834498">
            <w:pPr>
              <w:widowControl/>
              <w:jc w:val="center"/>
              <w:rPr>
                <w:rFonts w:ascii="Times New Roman" w:eastAsia="Times New Roman" w:hAnsi="Times New Roman" w:cs="Times New Roman"/>
                <w:color w:val="000000" w:themeColor="text1"/>
                <w:lang w:val="en-US" w:eastAsia="en-US"/>
              </w:rPr>
            </w:pPr>
            <w:r w:rsidRPr="00923B89">
              <w:rPr>
                <w:rFonts w:ascii="Times New Roman" w:eastAsia="Times New Roman" w:hAnsi="Times New Roman" w:cs="Times New Roman"/>
                <w:color w:val="000000" w:themeColor="text1"/>
                <w:lang w:val="en-US" w:eastAsia="en-US"/>
              </w:rPr>
              <w:t>0</w:t>
            </w:r>
            <w:r w:rsidRPr="00923B89">
              <w:rPr>
                <w:rFonts w:ascii="Times New Roman" w:eastAsia="Times New Roman" w:hAnsi="Times New Roman" w:cs="Times New Roman"/>
                <w:color w:val="000000" w:themeColor="text1"/>
                <w:lang w:eastAsia="en-US"/>
              </w:rPr>
              <w:t>1/</w:t>
            </w:r>
            <w:r w:rsidRPr="00923B89">
              <w:rPr>
                <w:rFonts w:ascii="Times New Roman" w:eastAsia="Times New Roman" w:hAnsi="Times New Roman" w:cs="Times New Roman"/>
                <w:color w:val="000000" w:themeColor="text1"/>
                <w:lang w:val="en-US" w:eastAsia="en-US"/>
              </w:rPr>
              <w:t>0</w:t>
            </w:r>
            <w:r w:rsidRPr="00923B89">
              <w:rPr>
                <w:rFonts w:ascii="Times New Roman" w:eastAsia="Times New Roman" w:hAnsi="Times New Roman" w:cs="Times New Roman"/>
                <w:color w:val="000000" w:themeColor="text1"/>
                <w:lang w:eastAsia="en-US"/>
              </w:rPr>
              <w:t>1/2020</w:t>
            </w:r>
          </w:p>
        </w:tc>
        <w:tc>
          <w:tcPr>
            <w:tcW w:w="2343" w:type="dxa"/>
            <w:vAlign w:val="center"/>
            <w:hideMark/>
          </w:tcPr>
          <w:p w14:paraId="77CBA2FC" w14:textId="1D7225CE" w:rsidR="00834498" w:rsidRPr="00923B89" w:rsidRDefault="00834498" w:rsidP="00834498">
            <w:pPr>
              <w:widowControl/>
              <w:jc w:val="center"/>
              <w:rPr>
                <w:rFonts w:ascii="Times New Roman" w:eastAsia="Times New Roman" w:hAnsi="Times New Roman" w:cs="Times New Roman"/>
                <w:color w:val="000000" w:themeColor="text1"/>
                <w:lang w:val="en-US" w:eastAsia="en-US"/>
              </w:rPr>
            </w:pPr>
            <w:r w:rsidRPr="00923B89">
              <w:rPr>
                <w:rFonts w:ascii="Times New Roman" w:eastAsia="Times New Roman" w:hAnsi="Times New Roman" w:cs="Times New Roman"/>
                <w:color w:val="000000" w:themeColor="text1"/>
                <w:lang w:val="en-US" w:eastAsia="en-US"/>
              </w:rPr>
              <w:t>01</w:t>
            </w:r>
            <w:r w:rsidRPr="00923B89">
              <w:rPr>
                <w:rFonts w:ascii="Times New Roman" w:eastAsia="Times New Roman" w:hAnsi="Times New Roman" w:cs="Times New Roman"/>
                <w:color w:val="000000" w:themeColor="text1"/>
                <w:lang w:eastAsia="en-US"/>
              </w:rPr>
              <w:t>/</w:t>
            </w:r>
            <w:r w:rsidRPr="00923B89">
              <w:rPr>
                <w:rFonts w:ascii="Times New Roman" w:eastAsia="Times New Roman" w:hAnsi="Times New Roman" w:cs="Times New Roman"/>
                <w:color w:val="000000" w:themeColor="text1"/>
                <w:lang w:val="en-US" w:eastAsia="en-US"/>
              </w:rPr>
              <w:t>8</w:t>
            </w:r>
            <w:r w:rsidRPr="00923B89">
              <w:rPr>
                <w:rFonts w:ascii="Times New Roman" w:eastAsia="Times New Roman" w:hAnsi="Times New Roman" w:cs="Times New Roman"/>
                <w:color w:val="000000" w:themeColor="text1"/>
                <w:lang w:eastAsia="en-US"/>
              </w:rPr>
              <w:t>/2019</w:t>
            </w:r>
          </w:p>
        </w:tc>
        <w:tc>
          <w:tcPr>
            <w:tcW w:w="2520" w:type="dxa"/>
            <w:vAlign w:val="center"/>
            <w:hideMark/>
          </w:tcPr>
          <w:p w14:paraId="5A38A17F" w14:textId="61A3E559" w:rsidR="00834498" w:rsidRPr="00923B89" w:rsidRDefault="00834498" w:rsidP="00834498">
            <w:pPr>
              <w:widowControl/>
              <w:jc w:val="center"/>
              <w:rPr>
                <w:rFonts w:ascii="Times New Roman" w:eastAsia="Times New Roman" w:hAnsi="Times New Roman" w:cs="Times New Roman"/>
                <w:color w:val="000000" w:themeColor="text1"/>
                <w:lang w:val="en-US" w:eastAsia="en-US"/>
              </w:rPr>
            </w:pPr>
            <w:r w:rsidRPr="00923B89">
              <w:rPr>
                <w:rFonts w:ascii="Times New Roman" w:eastAsia="Times New Roman" w:hAnsi="Times New Roman" w:cs="Times New Roman"/>
                <w:color w:val="000000" w:themeColor="text1"/>
                <w:lang w:val="en-US" w:eastAsia="en-US"/>
              </w:rPr>
              <w:t>0</w:t>
            </w:r>
            <w:r w:rsidRPr="00923B89">
              <w:rPr>
                <w:rFonts w:ascii="Times New Roman" w:eastAsia="Times New Roman" w:hAnsi="Times New Roman" w:cs="Times New Roman"/>
                <w:color w:val="000000" w:themeColor="text1"/>
                <w:lang w:eastAsia="en-US"/>
              </w:rPr>
              <w:t>1/</w:t>
            </w:r>
            <w:r w:rsidRPr="00923B89">
              <w:rPr>
                <w:rFonts w:ascii="Times New Roman" w:eastAsia="Times New Roman" w:hAnsi="Times New Roman" w:cs="Times New Roman"/>
                <w:color w:val="000000" w:themeColor="text1"/>
                <w:lang w:val="en-US" w:eastAsia="en-US"/>
              </w:rPr>
              <w:t>0</w:t>
            </w:r>
            <w:r w:rsidRPr="00923B89">
              <w:rPr>
                <w:rFonts w:ascii="Times New Roman" w:eastAsia="Times New Roman" w:hAnsi="Times New Roman" w:cs="Times New Roman"/>
                <w:color w:val="000000" w:themeColor="text1"/>
                <w:lang w:eastAsia="en-US"/>
              </w:rPr>
              <w:t>1/202</w:t>
            </w:r>
            <w:r w:rsidRPr="00923B89">
              <w:rPr>
                <w:rFonts w:ascii="Times New Roman" w:eastAsia="Times New Roman" w:hAnsi="Times New Roman" w:cs="Times New Roman"/>
                <w:color w:val="000000" w:themeColor="text1"/>
                <w:lang w:val="en-US" w:eastAsia="en-US"/>
              </w:rPr>
              <w:t>6</w:t>
            </w:r>
          </w:p>
        </w:tc>
        <w:tc>
          <w:tcPr>
            <w:tcW w:w="3802" w:type="dxa"/>
            <w:vAlign w:val="center"/>
          </w:tcPr>
          <w:p w14:paraId="4703C094" w14:textId="7D13C7F5" w:rsidR="00834498" w:rsidRPr="00923B89" w:rsidRDefault="00834498" w:rsidP="00834498">
            <w:pPr>
              <w:widowControl/>
              <w:jc w:val="both"/>
              <w:rPr>
                <w:rFonts w:ascii="Times New Roman" w:eastAsia="Times New Roman" w:hAnsi="Times New Roman" w:cs="Times New Roman"/>
                <w:color w:val="000000" w:themeColor="text1"/>
                <w:lang w:eastAsia="en-US"/>
              </w:rPr>
            </w:pPr>
            <w:r w:rsidRPr="00923B89">
              <w:rPr>
                <w:rFonts w:ascii="Times New Roman" w:eastAsia="Times New Roman" w:hAnsi="Times New Roman" w:cs="Times New Roman"/>
                <w:color w:val="000000" w:themeColor="text1"/>
                <w:lang w:eastAsia="en-US"/>
              </w:rPr>
              <w:t>Thay thế 02 nghị quyết cũ, thống nhất áp dụng chung toàn địa bàn thành phố.</w:t>
            </w:r>
          </w:p>
        </w:tc>
      </w:tr>
    </w:tbl>
    <w:p w14:paraId="30004B7C" w14:textId="77777777" w:rsidR="00BF76B2" w:rsidRPr="00923B89" w:rsidRDefault="00BF76B2" w:rsidP="00BF76B2">
      <w:pPr>
        <w:rPr>
          <w:color w:val="000000" w:themeColor="text1"/>
          <w:lang w:eastAsia="en-US"/>
        </w:rPr>
      </w:pPr>
    </w:p>
    <w:p w14:paraId="7D7B3500" w14:textId="4DF70041" w:rsidR="00B30A5E" w:rsidRPr="00923B89" w:rsidRDefault="00B30A5E" w:rsidP="00181B9F">
      <w:pPr>
        <w:pStyle w:val="Heading2"/>
        <w:spacing w:after="120" w:line="240" w:lineRule="auto"/>
        <w:ind w:left="698" w:firstLine="720"/>
        <w:rPr>
          <w:rFonts w:ascii="Times New Roman" w:hAnsi="Times New Roman" w:cs="Times New Roman"/>
          <w:b/>
          <w:bCs/>
          <w:color w:val="000000" w:themeColor="text1"/>
          <w:sz w:val="28"/>
          <w:szCs w:val="28"/>
        </w:rPr>
      </w:pPr>
      <w:r w:rsidRPr="00923B89">
        <w:rPr>
          <w:rFonts w:ascii="Times New Roman" w:hAnsi="Times New Roman" w:cs="Times New Roman"/>
          <w:b/>
          <w:bCs/>
          <w:color w:val="000000" w:themeColor="text1"/>
          <w:sz w:val="28"/>
          <w:szCs w:val="28"/>
        </w:rPr>
        <w:t xml:space="preserve">III. </w:t>
      </w:r>
      <w:r w:rsidR="003517C6" w:rsidRPr="00923B89">
        <w:rPr>
          <w:rFonts w:ascii="Times New Roman" w:hAnsi="Times New Roman" w:cs="Times New Roman"/>
          <w:b/>
          <w:bCs/>
          <w:color w:val="000000" w:themeColor="text1"/>
          <w:sz w:val="28"/>
          <w:szCs w:val="28"/>
        </w:rPr>
        <w:t>Thuyết minh chung</w:t>
      </w:r>
    </w:p>
    <w:p w14:paraId="09DBF9AF" w14:textId="2E7D5496" w:rsidR="000E70F0" w:rsidRPr="00923B89" w:rsidRDefault="00B30A5E" w:rsidP="000E70F0">
      <w:pPr>
        <w:spacing w:after="120"/>
        <w:ind w:left="720" w:firstLine="697"/>
        <w:jc w:val="both"/>
        <w:rPr>
          <w:rFonts w:ascii="Times New Roman" w:hAnsi="Times New Roman" w:cs="Times New Roman"/>
          <w:color w:val="000000" w:themeColor="text1"/>
          <w:sz w:val="28"/>
          <w:szCs w:val="28"/>
          <w:lang w:val="en-US"/>
        </w:rPr>
      </w:pPr>
      <w:r w:rsidRPr="00923B89">
        <w:rPr>
          <w:rFonts w:ascii="Times New Roman" w:hAnsi="Times New Roman" w:cs="Times New Roman"/>
          <w:color w:val="000000" w:themeColor="text1"/>
          <w:sz w:val="28"/>
          <w:szCs w:val="28"/>
        </w:rPr>
        <w:t>Dự thảo Nghị quyết mới được xây dựng trên cơ sở kế thừa các quy định còn phù hợp của Nghị quyết số 246/2019/NQ-HĐND</w:t>
      </w:r>
      <w:r w:rsidR="0073798C" w:rsidRPr="00923B89">
        <w:rPr>
          <w:rFonts w:ascii="Times New Roman" w:hAnsi="Times New Roman" w:cs="Times New Roman"/>
          <w:color w:val="000000" w:themeColor="text1"/>
          <w:sz w:val="28"/>
          <w:szCs w:val="28"/>
          <w:lang w:val="en-US"/>
        </w:rPr>
        <w:t xml:space="preserve"> ngày 11/7/2019 của HĐND</w:t>
      </w:r>
      <w:r w:rsidRPr="00923B89">
        <w:rPr>
          <w:rFonts w:ascii="Times New Roman" w:hAnsi="Times New Roman" w:cs="Times New Roman"/>
          <w:color w:val="000000" w:themeColor="text1"/>
          <w:sz w:val="28"/>
          <w:szCs w:val="28"/>
        </w:rPr>
        <w:t xml:space="preserve"> thành phố Đà Nẵng và Nghị quyết số 08/2019/NQ-HĐND</w:t>
      </w:r>
      <w:r w:rsidR="0073798C" w:rsidRPr="00923B89">
        <w:rPr>
          <w:rFonts w:ascii="Times New Roman" w:hAnsi="Times New Roman" w:cs="Times New Roman"/>
          <w:color w:val="000000" w:themeColor="text1"/>
          <w:sz w:val="28"/>
          <w:szCs w:val="28"/>
          <w:lang w:val="en-US"/>
        </w:rPr>
        <w:t xml:space="preserve"> ngày 12/7/2019 của HĐND </w:t>
      </w:r>
      <w:r w:rsidRPr="00923B89">
        <w:rPr>
          <w:rFonts w:ascii="Times New Roman" w:hAnsi="Times New Roman" w:cs="Times New Roman"/>
          <w:color w:val="000000" w:themeColor="text1"/>
          <w:sz w:val="28"/>
          <w:szCs w:val="28"/>
        </w:rPr>
        <w:t>tỉnh Quảng Nam, đồng thời điều chỉnh, bổ sung cho phù hợp với điều kiện phát triển kinh tế - xã hội hiện nay.</w:t>
      </w:r>
      <w:r w:rsidR="000E70F0" w:rsidRPr="00923B89">
        <w:rPr>
          <w:rFonts w:ascii="Times New Roman" w:hAnsi="Times New Roman" w:cs="Times New Roman"/>
          <w:color w:val="000000" w:themeColor="text1"/>
          <w:sz w:val="28"/>
          <w:szCs w:val="28"/>
          <w:lang w:val="en-US"/>
        </w:rPr>
        <w:t xml:space="preserve"> Dự thảo Nghị quyết mới, quy định tặng bằng tiền mặt </w:t>
      </w:r>
      <w:r w:rsidR="004B0F62" w:rsidRPr="00923B89">
        <w:rPr>
          <w:rFonts w:ascii="Times New Roman" w:hAnsi="Times New Roman" w:cs="Times New Roman"/>
          <w:color w:val="000000" w:themeColor="text1"/>
          <w:sz w:val="28"/>
          <w:szCs w:val="28"/>
          <w:lang w:val="en-US"/>
        </w:rPr>
        <w:t>người cao tuổi ở tuổi 70, 75, 80, 85, 95 tuổi và trên 100 tuổi</w:t>
      </w:r>
      <w:r w:rsidR="000E70F0" w:rsidRPr="00923B89">
        <w:rPr>
          <w:rFonts w:ascii="Times New Roman" w:hAnsi="Times New Roman" w:cs="Times New Roman"/>
          <w:color w:val="000000" w:themeColor="text1"/>
          <w:sz w:val="28"/>
          <w:szCs w:val="28"/>
          <w:lang w:val="en-US"/>
        </w:rPr>
        <w:t xml:space="preserve">, chỉ riêng người cao tuổi tròn 90 tuổi và 100 tuổi được tặng </w:t>
      </w:r>
      <w:r w:rsidR="00031903" w:rsidRPr="00923B89">
        <w:rPr>
          <w:rFonts w:ascii="Times New Roman" w:hAnsi="Times New Roman" w:cs="Times New Roman"/>
          <w:color w:val="000000" w:themeColor="text1"/>
          <w:sz w:val="28"/>
          <w:szCs w:val="28"/>
          <w:lang w:val="en-US"/>
        </w:rPr>
        <w:t xml:space="preserve">quà </w:t>
      </w:r>
      <w:r w:rsidR="000E70F0" w:rsidRPr="00923B89">
        <w:rPr>
          <w:rFonts w:ascii="Times New Roman" w:hAnsi="Times New Roman" w:cs="Times New Roman"/>
          <w:color w:val="000000" w:themeColor="text1"/>
          <w:sz w:val="28"/>
          <w:szCs w:val="28"/>
          <w:lang w:val="en-US"/>
        </w:rPr>
        <w:t>kết hợp hiện vật và tiền mặt, được xây dựng trên cơ sở kế thừa, đồng thời điều chỉnh phù hợp với thực tiễn, mang lại nhiều thuận lợi trong tổ chức thực hiện, cụ thể như sau:</w:t>
      </w:r>
    </w:p>
    <w:p w14:paraId="2C1FF08F" w14:textId="77B9BA03" w:rsidR="000E70F0" w:rsidRPr="00923B89" w:rsidRDefault="003517C6" w:rsidP="000E70F0">
      <w:pPr>
        <w:spacing w:after="120"/>
        <w:ind w:left="720" w:firstLine="697"/>
        <w:jc w:val="both"/>
        <w:rPr>
          <w:rFonts w:ascii="Times New Roman" w:hAnsi="Times New Roman" w:cs="Times New Roman"/>
          <w:color w:val="000000" w:themeColor="text1"/>
          <w:sz w:val="28"/>
          <w:szCs w:val="28"/>
          <w:lang w:val="en-US"/>
        </w:rPr>
      </w:pPr>
      <w:r w:rsidRPr="00923B89">
        <w:rPr>
          <w:rFonts w:ascii="Times New Roman" w:hAnsi="Times New Roman" w:cs="Times New Roman"/>
          <w:color w:val="000000" w:themeColor="text1"/>
          <w:sz w:val="28"/>
          <w:szCs w:val="28"/>
          <w:lang w:val="en-US"/>
        </w:rPr>
        <w:t>1.</w:t>
      </w:r>
      <w:r w:rsidR="000E70F0" w:rsidRPr="00923B89">
        <w:rPr>
          <w:rFonts w:ascii="Times New Roman" w:hAnsi="Times New Roman" w:cs="Times New Roman"/>
          <w:color w:val="000000" w:themeColor="text1"/>
          <w:sz w:val="28"/>
          <w:szCs w:val="28"/>
          <w:lang w:val="en-US"/>
        </w:rPr>
        <w:t xml:space="preserve"> </w:t>
      </w:r>
      <w:r w:rsidRPr="00923B89">
        <w:rPr>
          <w:rFonts w:ascii="Times New Roman" w:hAnsi="Times New Roman" w:cs="Times New Roman"/>
          <w:color w:val="000000" w:themeColor="text1"/>
          <w:sz w:val="28"/>
          <w:szCs w:val="28"/>
          <w:lang w:val="en-US"/>
        </w:rPr>
        <w:t>V</w:t>
      </w:r>
      <w:r w:rsidR="000E70F0" w:rsidRPr="00923B89">
        <w:rPr>
          <w:rFonts w:ascii="Times New Roman" w:hAnsi="Times New Roman" w:cs="Times New Roman"/>
          <w:color w:val="000000" w:themeColor="text1"/>
          <w:sz w:val="28"/>
          <w:szCs w:val="28"/>
          <w:lang w:val="en-US"/>
        </w:rPr>
        <w:t xml:space="preserve">ề quản lý và tổ chức thực hiện: Việc tặng bằng tiền mặt giúp đơn giản hóa thủ tục, giảm khâu mua sắm, bảo quản và phân phối hiện vật, từ đó tiết kiệm thời gian, chi phí </w:t>
      </w:r>
      <w:r w:rsidR="00955247" w:rsidRPr="00923B89">
        <w:rPr>
          <w:rFonts w:ascii="Times New Roman" w:hAnsi="Times New Roman" w:cs="Times New Roman"/>
          <w:color w:val="000000" w:themeColor="text1"/>
          <w:sz w:val="28"/>
          <w:szCs w:val="28"/>
          <w:lang w:val="en-US"/>
        </w:rPr>
        <w:t>tổ chức lựa chọn nhà thầu</w:t>
      </w:r>
      <w:r w:rsidR="000E70F0" w:rsidRPr="00923B89">
        <w:rPr>
          <w:rFonts w:ascii="Times New Roman" w:hAnsi="Times New Roman" w:cs="Times New Roman"/>
          <w:color w:val="000000" w:themeColor="text1"/>
          <w:sz w:val="28"/>
          <w:szCs w:val="28"/>
          <w:lang w:val="en-US"/>
        </w:rPr>
        <w:t xml:space="preserve"> và tránh thất thoát ngân sách. Hình thức chi trả thống nhất bằng tiền mặt cũng giúp các địa phương dễ dàng lập dự toán, thanh quyết toán và kiểm tra, giám sát theo quy định của Luật Ngân sách nhà nước.</w:t>
      </w:r>
    </w:p>
    <w:p w14:paraId="5383D38D" w14:textId="662A49D0" w:rsidR="000E70F0" w:rsidRPr="00923B89" w:rsidRDefault="003517C6" w:rsidP="000E70F0">
      <w:pPr>
        <w:spacing w:after="120"/>
        <w:ind w:left="720" w:firstLine="697"/>
        <w:jc w:val="both"/>
        <w:rPr>
          <w:rFonts w:ascii="Times New Roman" w:hAnsi="Times New Roman" w:cs="Times New Roman"/>
          <w:color w:val="000000" w:themeColor="text1"/>
          <w:sz w:val="28"/>
          <w:szCs w:val="28"/>
          <w:lang w:val="en-US"/>
        </w:rPr>
      </w:pPr>
      <w:r w:rsidRPr="00923B89">
        <w:rPr>
          <w:rFonts w:ascii="Times New Roman" w:hAnsi="Times New Roman" w:cs="Times New Roman"/>
          <w:color w:val="000000" w:themeColor="text1"/>
          <w:sz w:val="28"/>
          <w:szCs w:val="28"/>
          <w:lang w:val="en-US"/>
        </w:rPr>
        <w:lastRenderedPageBreak/>
        <w:t>2. V</w:t>
      </w:r>
      <w:r w:rsidR="000E70F0" w:rsidRPr="00923B89">
        <w:rPr>
          <w:rFonts w:ascii="Times New Roman" w:hAnsi="Times New Roman" w:cs="Times New Roman"/>
          <w:color w:val="000000" w:themeColor="text1"/>
          <w:sz w:val="28"/>
          <w:szCs w:val="28"/>
          <w:lang w:val="en-US"/>
        </w:rPr>
        <w:t>ề tính linh hoạt và công bằng: Tiền mặt bảo đảm giá trị thực tế của chính sách, giúp người cao tuổi hoặc gia đình chủ động lựa chọn hình thức sử dụng phù hợp với nhu cầu (mua sắm quà, chi tiêu, tổ chức mừng thọ…). Quy định này thể hiện sự tôn trọng và quan tâm thực chất đối với người cao tuổi.</w:t>
      </w:r>
    </w:p>
    <w:p w14:paraId="198A7C0B" w14:textId="316BBC90" w:rsidR="000E70F0" w:rsidRPr="00923B89" w:rsidRDefault="003517C6" w:rsidP="00247C9D">
      <w:pPr>
        <w:spacing w:after="120"/>
        <w:ind w:left="720" w:firstLine="697"/>
        <w:jc w:val="both"/>
        <w:rPr>
          <w:rFonts w:ascii="Times New Roman" w:hAnsi="Times New Roman" w:cs="Times New Roman"/>
          <w:color w:val="000000" w:themeColor="text1"/>
          <w:sz w:val="28"/>
          <w:szCs w:val="28"/>
          <w:lang w:val="en-US"/>
        </w:rPr>
      </w:pPr>
      <w:r w:rsidRPr="00923B89">
        <w:rPr>
          <w:rFonts w:ascii="Times New Roman" w:hAnsi="Times New Roman" w:cs="Times New Roman"/>
          <w:color w:val="000000" w:themeColor="text1"/>
          <w:sz w:val="28"/>
          <w:szCs w:val="28"/>
          <w:lang w:val="en-US"/>
        </w:rPr>
        <w:t>3. Đ</w:t>
      </w:r>
      <w:r w:rsidR="000E70F0" w:rsidRPr="00923B89">
        <w:rPr>
          <w:rFonts w:ascii="Times New Roman" w:hAnsi="Times New Roman" w:cs="Times New Roman"/>
          <w:color w:val="000000" w:themeColor="text1"/>
          <w:sz w:val="28"/>
          <w:szCs w:val="28"/>
          <w:lang w:val="en-US"/>
        </w:rPr>
        <w:t xml:space="preserve">ối với </w:t>
      </w:r>
      <w:r w:rsidR="00247C9D" w:rsidRPr="00923B89">
        <w:rPr>
          <w:rFonts w:ascii="Times New Roman" w:hAnsi="Times New Roman" w:cs="Times New Roman"/>
          <w:color w:val="000000" w:themeColor="text1"/>
          <w:sz w:val="28"/>
          <w:szCs w:val="28"/>
          <w:lang w:val="en-US"/>
        </w:rPr>
        <w:t xml:space="preserve">người cao tuổi thọ </w:t>
      </w:r>
      <w:r w:rsidR="000E70F0" w:rsidRPr="00923B89">
        <w:rPr>
          <w:rFonts w:ascii="Times New Roman" w:hAnsi="Times New Roman" w:cs="Times New Roman"/>
          <w:color w:val="000000" w:themeColor="text1"/>
          <w:sz w:val="28"/>
          <w:szCs w:val="28"/>
          <w:lang w:val="en-US"/>
        </w:rPr>
        <w:t xml:space="preserve">90 và 100 tuổi: Dự thảo vẫn giữ hình thức tặng cả hiện vật và tiền mặt </w:t>
      </w:r>
      <w:r w:rsidRPr="00923B89">
        <w:rPr>
          <w:rFonts w:ascii="Times New Roman" w:hAnsi="Times New Roman" w:cs="Times New Roman"/>
          <w:color w:val="000000" w:themeColor="text1"/>
          <w:sz w:val="28"/>
          <w:szCs w:val="28"/>
          <w:lang w:val="en-US"/>
        </w:rPr>
        <w:t xml:space="preserve">theo quy định của Nhà nước, </w:t>
      </w:r>
      <w:r w:rsidR="000E70F0" w:rsidRPr="00923B89">
        <w:rPr>
          <w:rFonts w:ascii="Times New Roman" w:hAnsi="Times New Roman" w:cs="Times New Roman"/>
          <w:color w:val="000000" w:themeColor="text1"/>
          <w:sz w:val="28"/>
          <w:szCs w:val="28"/>
          <w:lang w:val="en-US"/>
        </w:rPr>
        <w:t xml:space="preserve">nhằm duy trì ý nghĩa tôn vinh, ghi nhận công lao và tuổi thọ </w:t>
      </w:r>
      <w:r w:rsidR="00BF5116" w:rsidRPr="00923B89">
        <w:rPr>
          <w:rFonts w:ascii="Times New Roman" w:hAnsi="Times New Roman" w:cs="Times New Roman"/>
          <w:color w:val="000000" w:themeColor="text1"/>
          <w:sz w:val="28"/>
          <w:szCs w:val="28"/>
          <w:lang w:val="en-US"/>
        </w:rPr>
        <w:t>-</w:t>
      </w:r>
      <w:r w:rsidR="000E70F0" w:rsidRPr="00923B89">
        <w:rPr>
          <w:rFonts w:ascii="Times New Roman" w:hAnsi="Times New Roman" w:cs="Times New Roman"/>
          <w:color w:val="000000" w:themeColor="text1"/>
          <w:sz w:val="28"/>
          <w:szCs w:val="28"/>
          <w:lang w:val="en-US"/>
        </w:rPr>
        <w:t xml:space="preserve"> những mốc đặc biệt được xã hội coi trọng. Cách làm này vừa giữ gìn giá trị truyền thống, vừa đảm bảo hiệu quả, tính trang trọng và nhân văn của chính sách.</w:t>
      </w:r>
    </w:p>
    <w:p w14:paraId="0C99E4B1" w14:textId="13C80919" w:rsidR="008855EC" w:rsidRPr="00923B89" w:rsidRDefault="000E70F0" w:rsidP="000E70F0">
      <w:pPr>
        <w:spacing w:after="120"/>
        <w:ind w:left="720" w:firstLine="697"/>
        <w:jc w:val="both"/>
        <w:rPr>
          <w:rFonts w:ascii="Times New Roman" w:hAnsi="Times New Roman" w:cs="Times New Roman"/>
          <w:color w:val="000000" w:themeColor="text1"/>
          <w:sz w:val="28"/>
          <w:szCs w:val="28"/>
          <w:lang w:val="en-US"/>
        </w:rPr>
      </w:pPr>
      <w:r w:rsidRPr="00923B89">
        <w:rPr>
          <w:rFonts w:ascii="Times New Roman" w:hAnsi="Times New Roman" w:cs="Times New Roman"/>
          <w:color w:val="000000" w:themeColor="text1"/>
          <w:sz w:val="28"/>
          <w:szCs w:val="28"/>
          <w:lang w:val="en-US"/>
        </w:rPr>
        <w:t xml:space="preserve">Như vậy, quy định mới vừa </w:t>
      </w:r>
      <w:r w:rsidR="00031903" w:rsidRPr="00923B89">
        <w:rPr>
          <w:rFonts w:ascii="Times New Roman" w:hAnsi="Times New Roman" w:cs="Times New Roman"/>
          <w:color w:val="000000" w:themeColor="text1"/>
          <w:sz w:val="28"/>
          <w:szCs w:val="28"/>
          <w:lang w:val="en-US"/>
        </w:rPr>
        <w:t>chặt</w:t>
      </w:r>
      <w:r w:rsidR="00031903" w:rsidRPr="00923B89">
        <w:rPr>
          <w:rFonts w:ascii="Times New Roman" w:hAnsi="Times New Roman" w:cs="Times New Roman"/>
          <w:color w:val="000000" w:themeColor="text1"/>
          <w:sz w:val="28"/>
          <w:szCs w:val="28"/>
        </w:rPr>
        <w:t xml:space="preserve"> chẽ</w:t>
      </w:r>
      <w:r w:rsidRPr="00923B89">
        <w:rPr>
          <w:rFonts w:ascii="Times New Roman" w:hAnsi="Times New Roman" w:cs="Times New Roman"/>
          <w:color w:val="000000" w:themeColor="text1"/>
          <w:sz w:val="28"/>
          <w:szCs w:val="28"/>
          <w:lang w:val="en-US"/>
        </w:rPr>
        <w:t>, tiết kiệm, dễ triển khai, vừa đáp ứng đầy đủ mục tiêu chăm lo, động viên, tôn vinh người cao tuổi trong bối cảnh địa phương thống nhất</w:t>
      </w:r>
      <w:r w:rsidR="003517C6" w:rsidRPr="00923B89">
        <w:rPr>
          <w:rFonts w:ascii="Times New Roman" w:hAnsi="Times New Roman" w:cs="Times New Roman"/>
          <w:color w:val="000000" w:themeColor="text1"/>
          <w:sz w:val="28"/>
          <w:szCs w:val="28"/>
          <w:lang w:val="en-US"/>
        </w:rPr>
        <w:t xml:space="preserve"> về đơn vị</w:t>
      </w:r>
      <w:r w:rsidRPr="00923B89">
        <w:rPr>
          <w:rFonts w:ascii="Times New Roman" w:hAnsi="Times New Roman" w:cs="Times New Roman"/>
          <w:color w:val="000000" w:themeColor="text1"/>
          <w:sz w:val="28"/>
          <w:szCs w:val="28"/>
          <w:lang w:val="en-US"/>
        </w:rPr>
        <w:t xml:space="preserve"> hành chính và nâng cao hiệu quả quản lý nhà nước về công tác người cao tuổi. </w:t>
      </w:r>
      <w:r w:rsidR="00B30A5E" w:rsidRPr="00923B89">
        <w:rPr>
          <w:rFonts w:ascii="Times New Roman" w:hAnsi="Times New Roman" w:cs="Times New Roman"/>
          <w:color w:val="000000" w:themeColor="text1"/>
          <w:sz w:val="28"/>
          <w:szCs w:val="28"/>
        </w:rPr>
        <w:t xml:space="preserve">Nghị quyết nhằm thống nhất chính sách chăm sóc, chúc thọ, mừng thọ người cao tuổi trên toàn địa bàn </w:t>
      </w:r>
      <w:r w:rsidR="003517C6" w:rsidRPr="00923B89">
        <w:rPr>
          <w:rFonts w:ascii="Times New Roman" w:hAnsi="Times New Roman" w:cs="Times New Roman"/>
          <w:color w:val="000000" w:themeColor="text1"/>
          <w:sz w:val="28"/>
          <w:szCs w:val="28"/>
          <w:lang w:val="en-US"/>
        </w:rPr>
        <w:t xml:space="preserve">thành phố </w:t>
      </w:r>
      <w:r w:rsidR="00B30A5E" w:rsidRPr="00923B89">
        <w:rPr>
          <w:rFonts w:ascii="Times New Roman" w:hAnsi="Times New Roman" w:cs="Times New Roman"/>
          <w:color w:val="000000" w:themeColor="text1"/>
          <w:sz w:val="28"/>
          <w:szCs w:val="28"/>
        </w:rPr>
        <w:t xml:space="preserve">sau </w:t>
      </w:r>
      <w:r w:rsidR="003517C6" w:rsidRPr="00923B89">
        <w:rPr>
          <w:rFonts w:ascii="Times New Roman" w:hAnsi="Times New Roman" w:cs="Times New Roman"/>
          <w:color w:val="000000" w:themeColor="text1"/>
          <w:sz w:val="28"/>
          <w:szCs w:val="28"/>
          <w:lang w:val="en-US"/>
        </w:rPr>
        <w:t>sắp xếp đơn vị hành chính cấp tỉnh, cấp xã;</w:t>
      </w:r>
      <w:r w:rsidR="00B30A5E" w:rsidRPr="00923B89">
        <w:rPr>
          <w:rFonts w:ascii="Times New Roman" w:hAnsi="Times New Roman" w:cs="Times New Roman"/>
          <w:color w:val="000000" w:themeColor="text1"/>
          <w:sz w:val="28"/>
          <w:szCs w:val="28"/>
        </w:rPr>
        <w:t xml:space="preserve"> thể hiện sự quan tâm của Đảng, Nhà nước và chính quyền địa phương đối với người cao tuổi; góp phần động viên tinh thần, phát huy vai trò nêu gương, kinh nghiệm của người cao tuổi trong cộng đồng.</w:t>
      </w:r>
      <w:r w:rsidR="003517C6" w:rsidRPr="00923B89">
        <w:rPr>
          <w:rFonts w:ascii="Times New Roman" w:hAnsi="Times New Roman" w:cs="Times New Roman"/>
          <w:color w:val="000000" w:themeColor="text1"/>
          <w:sz w:val="28"/>
          <w:szCs w:val="28"/>
          <w:lang w:val="en-US"/>
        </w:rPr>
        <w:t>/.</w:t>
      </w:r>
    </w:p>
    <w:p w14:paraId="4887E0A5" w14:textId="5485A290" w:rsidR="00A26F68" w:rsidRPr="00923B89" w:rsidRDefault="00B30A5E" w:rsidP="00E93B4F">
      <w:pPr>
        <w:spacing w:after="120"/>
        <w:ind w:left="720" w:firstLine="697"/>
        <w:jc w:val="both"/>
        <w:rPr>
          <w:rFonts w:ascii="Times New Roman" w:hAnsi="Times New Roman" w:cs="Times New Roman"/>
          <w:color w:val="000000" w:themeColor="text1"/>
          <w:sz w:val="28"/>
          <w:szCs w:val="28"/>
          <w:lang w:val="en-US"/>
        </w:rPr>
      </w:pPr>
      <w:r w:rsidRPr="00923B89">
        <w:rPr>
          <w:rFonts w:ascii="Times New Roman" w:hAnsi="Times New Roman" w:cs="Times New Roman"/>
          <w:color w:val="000000" w:themeColor="text1"/>
          <w:sz w:val="28"/>
          <w:szCs w:val="28"/>
        </w:rPr>
        <w:br/>
      </w:r>
    </w:p>
    <w:sectPr w:rsidR="00A26F68" w:rsidRPr="00923B89" w:rsidSect="00581464">
      <w:headerReference w:type="default" r:id="rId7"/>
      <w:pgSz w:w="16838" w:h="11906" w:orient="landscape"/>
      <w:pgMar w:top="990"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8513F" w14:textId="77777777" w:rsidR="00D00D62" w:rsidRDefault="00D00D62" w:rsidP="00E87EFD">
      <w:r>
        <w:separator/>
      </w:r>
    </w:p>
  </w:endnote>
  <w:endnote w:type="continuationSeparator" w:id="0">
    <w:p w14:paraId="27D72433" w14:textId="77777777" w:rsidR="00D00D62" w:rsidRDefault="00D00D62" w:rsidP="00E87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177BD" w14:textId="77777777" w:rsidR="00D00D62" w:rsidRDefault="00D00D62" w:rsidP="00E87EFD">
      <w:r>
        <w:separator/>
      </w:r>
    </w:p>
  </w:footnote>
  <w:footnote w:type="continuationSeparator" w:id="0">
    <w:p w14:paraId="3C1809B1" w14:textId="77777777" w:rsidR="00D00D62" w:rsidRDefault="00D00D62" w:rsidP="00E87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392227"/>
      <w:docPartObj>
        <w:docPartGallery w:val="Page Numbers (Top of Page)"/>
        <w:docPartUnique/>
      </w:docPartObj>
    </w:sdtPr>
    <w:sdtEndPr>
      <w:rPr>
        <w:rFonts w:asciiTheme="majorHAnsi" w:hAnsiTheme="majorHAnsi" w:cstheme="majorHAnsi"/>
        <w:noProof/>
      </w:rPr>
    </w:sdtEndPr>
    <w:sdtContent>
      <w:p w14:paraId="4A058A34" w14:textId="2BEE549C" w:rsidR="00E87EFD" w:rsidRPr="00E87EFD" w:rsidRDefault="00E87EFD">
        <w:pPr>
          <w:pStyle w:val="Header"/>
          <w:jc w:val="center"/>
          <w:rPr>
            <w:rFonts w:asciiTheme="majorHAnsi" w:hAnsiTheme="majorHAnsi" w:cstheme="majorHAnsi"/>
          </w:rPr>
        </w:pPr>
        <w:r w:rsidRPr="00E87EFD">
          <w:rPr>
            <w:rFonts w:asciiTheme="majorHAnsi" w:hAnsiTheme="majorHAnsi" w:cstheme="majorHAnsi"/>
          </w:rPr>
          <w:fldChar w:fldCharType="begin"/>
        </w:r>
        <w:r w:rsidRPr="00E87EFD">
          <w:rPr>
            <w:rFonts w:asciiTheme="majorHAnsi" w:hAnsiTheme="majorHAnsi" w:cstheme="majorHAnsi"/>
          </w:rPr>
          <w:instrText xml:space="preserve"> PAGE   \* MERGEFORMAT </w:instrText>
        </w:r>
        <w:r w:rsidRPr="00E87EFD">
          <w:rPr>
            <w:rFonts w:asciiTheme="majorHAnsi" w:hAnsiTheme="majorHAnsi" w:cstheme="majorHAnsi"/>
          </w:rPr>
          <w:fldChar w:fldCharType="separate"/>
        </w:r>
        <w:r w:rsidR="00FE3A5F">
          <w:rPr>
            <w:rFonts w:asciiTheme="majorHAnsi" w:hAnsiTheme="majorHAnsi" w:cstheme="majorHAnsi"/>
            <w:noProof/>
          </w:rPr>
          <w:t>3</w:t>
        </w:r>
        <w:r w:rsidRPr="00E87EFD">
          <w:rPr>
            <w:rFonts w:asciiTheme="majorHAnsi" w:hAnsiTheme="majorHAnsi" w:cstheme="majorHAnsi"/>
            <w:noProof/>
          </w:rPr>
          <w:fldChar w:fldCharType="end"/>
        </w:r>
      </w:p>
    </w:sdtContent>
  </w:sdt>
  <w:p w14:paraId="786ADC65" w14:textId="77777777" w:rsidR="00E87EFD" w:rsidRPr="00E87EFD" w:rsidRDefault="00E87EFD">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79E9"/>
    <w:rsid w:val="0000333A"/>
    <w:rsid w:val="00011A0E"/>
    <w:rsid w:val="0002610C"/>
    <w:rsid w:val="00031903"/>
    <w:rsid w:val="000379F7"/>
    <w:rsid w:val="00043138"/>
    <w:rsid w:val="0004698C"/>
    <w:rsid w:val="00051FF9"/>
    <w:rsid w:val="00052A6B"/>
    <w:rsid w:val="00076FB0"/>
    <w:rsid w:val="0008032D"/>
    <w:rsid w:val="00087A45"/>
    <w:rsid w:val="000945AC"/>
    <w:rsid w:val="00094D2A"/>
    <w:rsid w:val="0009524E"/>
    <w:rsid w:val="000D08F1"/>
    <w:rsid w:val="000E01AC"/>
    <w:rsid w:val="000E4903"/>
    <w:rsid w:val="000E70F0"/>
    <w:rsid w:val="000F080B"/>
    <w:rsid w:val="000F0DD6"/>
    <w:rsid w:val="00100A44"/>
    <w:rsid w:val="0013611A"/>
    <w:rsid w:val="00136234"/>
    <w:rsid w:val="00152338"/>
    <w:rsid w:val="00174518"/>
    <w:rsid w:val="00181B9F"/>
    <w:rsid w:val="001833F6"/>
    <w:rsid w:val="00190AEF"/>
    <w:rsid w:val="00191D9E"/>
    <w:rsid w:val="001939D4"/>
    <w:rsid w:val="00197B9D"/>
    <w:rsid w:val="001C0523"/>
    <w:rsid w:val="001C6C8C"/>
    <w:rsid w:val="001D4870"/>
    <w:rsid w:val="001D513C"/>
    <w:rsid w:val="001E656D"/>
    <w:rsid w:val="001F1A78"/>
    <w:rsid w:val="001F3882"/>
    <w:rsid w:val="001F6EAA"/>
    <w:rsid w:val="001F7B8D"/>
    <w:rsid w:val="00201BC3"/>
    <w:rsid w:val="00205BEF"/>
    <w:rsid w:val="0023004B"/>
    <w:rsid w:val="00235EFD"/>
    <w:rsid w:val="00245121"/>
    <w:rsid w:val="00247B15"/>
    <w:rsid w:val="00247C9D"/>
    <w:rsid w:val="002622DC"/>
    <w:rsid w:val="002904D0"/>
    <w:rsid w:val="002C1D4E"/>
    <w:rsid w:val="002C3A18"/>
    <w:rsid w:val="002C5453"/>
    <w:rsid w:val="002F67A9"/>
    <w:rsid w:val="003227E9"/>
    <w:rsid w:val="003265FD"/>
    <w:rsid w:val="00342CB0"/>
    <w:rsid w:val="003517C6"/>
    <w:rsid w:val="0035243D"/>
    <w:rsid w:val="00397932"/>
    <w:rsid w:val="003C76CB"/>
    <w:rsid w:val="003E6FBC"/>
    <w:rsid w:val="0040090B"/>
    <w:rsid w:val="00405183"/>
    <w:rsid w:val="0040596E"/>
    <w:rsid w:val="0041227B"/>
    <w:rsid w:val="0041570F"/>
    <w:rsid w:val="00431851"/>
    <w:rsid w:val="004550BB"/>
    <w:rsid w:val="004560A3"/>
    <w:rsid w:val="00484C75"/>
    <w:rsid w:val="00484CFB"/>
    <w:rsid w:val="00485B60"/>
    <w:rsid w:val="004A7825"/>
    <w:rsid w:val="004B0F62"/>
    <w:rsid w:val="004B71D6"/>
    <w:rsid w:val="004C023F"/>
    <w:rsid w:val="004E6DF8"/>
    <w:rsid w:val="004F5812"/>
    <w:rsid w:val="004F5D0D"/>
    <w:rsid w:val="0050045C"/>
    <w:rsid w:val="0050670A"/>
    <w:rsid w:val="00506BC2"/>
    <w:rsid w:val="00507A8D"/>
    <w:rsid w:val="00517FBA"/>
    <w:rsid w:val="00543513"/>
    <w:rsid w:val="0055166A"/>
    <w:rsid w:val="0056305C"/>
    <w:rsid w:val="0056696D"/>
    <w:rsid w:val="00581464"/>
    <w:rsid w:val="005C2850"/>
    <w:rsid w:val="005E7241"/>
    <w:rsid w:val="005F0A17"/>
    <w:rsid w:val="005F3E33"/>
    <w:rsid w:val="005F6B5C"/>
    <w:rsid w:val="005F7BD3"/>
    <w:rsid w:val="006349E0"/>
    <w:rsid w:val="00671486"/>
    <w:rsid w:val="00674A90"/>
    <w:rsid w:val="0067541D"/>
    <w:rsid w:val="00681419"/>
    <w:rsid w:val="00696069"/>
    <w:rsid w:val="006B27A4"/>
    <w:rsid w:val="006D0415"/>
    <w:rsid w:val="006E1F4A"/>
    <w:rsid w:val="006E5139"/>
    <w:rsid w:val="00703EFF"/>
    <w:rsid w:val="0070592B"/>
    <w:rsid w:val="00710182"/>
    <w:rsid w:val="007232A3"/>
    <w:rsid w:val="00730585"/>
    <w:rsid w:val="00730A52"/>
    <w:rsid w:val="00733EAF"/>
    <w:rsid w:val="0073798C"/>
    <w:rsid w:val="00783D66"/>
    <w:rsid w:val="00792AA8"/>
    <w:rsid w:val="00796375"/>
    <w:rsid w:val="00797954"/>
    <w:rsid w:val="007D6898"/>
    <w:rsid w:val="007E082D"/>
    <w:rsid w:val="007E0968"/>
    <w:rsid w:val="00821289"/>
    <w:rsid w:val="008303E9"/>
    <w:rsid w:val="00831468"/>
    <w:rsid w:val="00834498"/>
    <w:rsid w:val="0084022E"/>
    <w:rsid w:val="008855EC"/>
    <w:rsid w:val="008923E2"/>
    <w:rsid w:val="008958CE"/>
    <w:rsid w:val="008B457F"/>
    <w:rsid w:val="008D197C"/>
    <w:rsid w:val="008F6F06"/>
    <w:rsid w:val="009003C9"/>
    <w:rsid w:val="009129DB"/>
    <w:rsid w:val="00923B6C"/>
    <w:rsid w:val="00923B89"/>
    <w:rsid w:val="00930D93"/>
    <w:rsid w:val="009463C1"/>
    <w:rsid w:val="00955247"/>
    <w:rsid w:val="00960E14"/>
    <w:rsid w:val="009821D3"/>
    <w:rsid w:val="009B375A"/>
    <w:rsid w:val="009F539B"/>
    <w:rsid w:val="00A0516C"/>
    <w:rsid w:val="00A11D27"/>
    <w:rsid w:val="00A26F68"/>
    <w:rsid w:val="00A5186A"/>
    <w:rsid w:val="00A633B0"/>
    <w:rsid w:val="00A733EC"/>
    <w:rsid w:val="00A874E0"/>
    <w:rsid w:val="00A90CBD"/>
    <w:rsid w:val="00A95CBD"/>
    <w:rsid w:val="00AD39D1"/>
    <w:rsid w:val="00AF7DE9"/>
    <w:rsid w:val="00B2015A"/>
    <w:rsid w:val="00B26433"/>
    <w:rsid w:val="00B30A5E"/>
    <w:rsid w:val="00B30D57"/>
    <w:rsid w:val="00B329DF"/>
    <w:rsid w:val="00B33E6F"/>
    <w:rsid w:val="00B606B9"/>
    <w:rsid w:val="00B76B43"/>
    <w:rsid w:val="00B871AE"/>
    <w:rsid w:val="00B8780C"/>
    <w:rsid w:val="00B902CE"/>
    <w:rsid w:val="00BA13FF"/>
    <w:rsid w:val="00BA7752"/>
    <w:rsid w:val="00BC5C2B"/>
    <w:rsid w:val="00BC75CC"/>
    <w:rsid w:val="00BE2981"/>
    <w:rsid w:val="00BF5116"/>
    <w:rsid w:val="00BF76B2"/>
    <w:rsid w:val="00C1150B"/>
    <w:rsid w:val="00C212D8"/>
    <w:rsid w:val="00C3776F"/>
    <w:rsid w:val="00C433A5"/>
    <w:rsid w:val="00C518B4"/>
    <w:rsid w:val="00C80A6D"/>
    <w:rsid w:val="00C935C4"/>
    <w:rsid w:val="00CA0977"/>
    <w:rsid w:val="00CB04C3"/>
    <w:rsid w:val="00CB212F"/>
    <w:rsid w:val="00CC45A3"/>
    <w:rsid w:val="00CD12E9"/>
    <w:rsid w:val="00CD137E"/>
    <w:rsid w:val="00CD2053"/>
    <w:rsid w:val="00CD28F8"/>
    <w:rsid w:val="00CE00C9"/>
    <w:rsid w:val="00CF03F5"/>
    <w:rsid w:val="00CF37D1"/>
    <w:rsid w:val="00D00D62"/>
    <w:rsid w:val="00D105FF"/>
    <w:rsid w:val="00D11D47"/>
    <w:rsid w:val="00D11EAF"/>
    <w:rsid w:val="00D14A91"/>
    <w:rsid w:val="00D1575F"/>
    <w:rsid w:val="00D163F5"/>
    <w:rsid w:val="00D220DF"/>
    <w:rsid w:val="00D243CF"/>
    <w:rsid w:val="00D31FB4"/>
    <w:rsid w:val="00D3515C"/>
    <w:rsid w:val="00D43C36"/>
    <w:rsid w:val="00D56A12"/>
    <w:rsid w:val="00D65512"/>
    <w:rsid w:val="00D80176"/>
    <w:rsid w:val="00DA0CD2"/>
    <w:rsid w:val="00DC0611"/>
    <w:rsid w:val="00DF7B96"/>
    <w:rsid w:val="00E12322"/>
    <w:rsid w:val="00E179E9"/>
    <w:rsid w:val="00E304A3"/>
    <w:rsid w:val="00E32FBB"/>
    <w:rsid w:val="00E338F3"/>
    <w:rsid w:val="00E61B2A"/>
    <w:rsid w:val="00E7099D"/>
    <w:rsid w:val="00E87EFD"/>
    <w:rsid w:val="00E934D6"/>
    <w:rsid w:val="00E93B4F"/>
    <w:rsid w:val="00EC71B1"/>
    <w:rsid w:val="00EE794C"/>
    <w:rsid w:val="00EF37A3"/>
    <w:rsid w:val="00F0561D"/>
    <w:rsid w:val="00F12B42"/>
    <w:rsid w:val="00F23D14"/>
    <w:rsid w:val="00F36B53"/>
    <w:rsid w:val="00F57F29"/>
    <w:rsid w:val="00F622D6"/>
    <w:rsid w:val="00F76570"/>
    <w:rsid w:val="00F97699"/>
    <w:rsid w:val="00FA6D8D"/>
    <w:rsid w:val="00FA7A4E"/>
    <w:rsid w:val="00FE3A5F"/>
    <w:rsid w:val="00FF368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B30DF"/>
  <w15:docId w15:val="{12E4420D-8627-4C92-90C8-D252E9C64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96E"/>
    <w:pPr>
      <w:widowControl w:val="0"/>
      <w:spacing w:after="0" w:line="240" w:lineRule="auto"/>
      <w:jc w:val="left"/>
    </w:pPr>
    <w:rPr>
      <w:rFonts w:ascii="Courier New" w:eastAsia="Courier New" w:hAnsi="Courier New" w:cs="Courier New"/>
      <w:color w:val="000000"/>
      <w:kern w:val="0"/>
      <w:sz w:val="24"/>
      <w:szCs w:val="24"/>
      <w:lang w:eastAsia="vi-VN"/>
      <w14:ligatures w14:val="none"/>
    </w:rPr>
  </w:style>
  <w:style w:type="paragraph" w:styleId="Heading1">
    <w:name w:val="heading 1"/>
    <w:basedOn w:val="Normal"/>
    <w:next w:val="Normal"/>
    <w:link w:val="Heading1Char"/>
    <w:uiPriority w:val="9"/>
    <w:qFormat/>
    <w:rsid w:val="00E179E9"/>
    <w:pPr>
      <w:keepNext/>
      <w:keepLines/>
      <w:widowControl/>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E179E9"/>
    <w:pPr>
      <w:keepNext/>
      <w:keepLines/>
      <w:widowControl/>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E179E9"/>
    <w:pPr>
      <w:keepNext/>
      <w:keepLines/>
      <w:widowControl/>
      <w:spacing w:before="160" w:after="80" w:line="259" w:lineRule="auto"/>
      <w:jc w:val="both"/>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E179E9"/>
    <w:pPr>
      <w:keepNext/>
      <w:keepLines/>
      <w:widowControl/>
      <w:spacing w:before="80" w:after="40" w:line="259" w:lineRule="auto"/>
      <w:jc w:val="both"/>
      <w:outlineLvl w:val="3"/>
    </w:pPr>
    <w:rPr>
      <w:rFonts w:asciiTheme="minorHAnsi" w:eastAsiaTheme="majorEastAsia" w:hAnsiTheme="minorHAnsi" w:cstheme="majorBidi"/>
      <w:i/>
      <w:iCs/>
      <w:color w:val="2F5496" w:themeColor="accent1" w:themeShade="BF"/>
      <w:kern w:val="2"/>
      <w:sz w:val="28"/>
      <w:szCs w:val="22"/>
      <w:lang w:eastAsia="en-US"/>
      <w14:ligatures w14:val="standardContextual"/>
    </w:rPr>
  </w:style>
  <w:style w:type="paragraph" w:styleId="Heading5">
    <w:name w:val="heading 5"/>
    <w:basedOn w:val="Normal"/>
    <w:next w:val="Normal"/>
    <w:link w:val="Heading5Char"/>
    <w:uiPriority w:val="9"/>
    <w:semiHidden/>
    <w:unhideWhenUsed/>
    <w:qFormat/>
    <w:rsid w:val="00E179E9"/>
    <w:pPr>
      <w:keepNext/>
      <w:keepLines/>
      <w:widowControl/>
      <w:spacing w:before="80" w:after="40" w:line="259" w:lineRule="auto"/>
      <w:jc w:val="both"/>
      <w:outlineLvl w:val="4"/>
    </w:pPr>
    <w:rPr>
      <w:rFonts w:asciiTheme="minorHAnsi" w:eastAsiaTheme="majorEastAsia" w:hAnsiTheme="minorHAnsi" w:cstheme="majorBidi"/>
      <w:color w:val="2F5496" w:themeColor="accent1" w:themeShade="BF"/>
      <w:kern w:val="2"/>
      <w:sz w:val="28"/>
      <w:szCs w:val="22"/>
      <w:lang w:eastAsia="en-US"/>
      <w14:ligatures w14:val="standardContextual"/>
    </w:rPr>
  </w:style>
  <w:style w:type="paragraph" w:styleId="Heading6">
    <w:name w:val="heading 6"/>
    <w:basedOn w:val="Normal"/>
    <w:next w:val="Normal"/>
    <w:link w:val="Heading6Char"/>
    <w:uiPriority w:val="9"/>
    <w:semiHidden/>
    <w:unhideWhenUsed/>
    <w:qFormat/>
    <w:rsid w:val="00E179E9"/>
    <w:pPr>
      <w:keepNext/>
      <w:keepLines/>
      <w:widowControl/>
      <w:spacing w:before="40" w:line="259" w:lineRule="auto"/>
      <w:jc w:val="both"/>
      <w:outlineLvl w:val="5"/>
    </w:pPr>
    <w:rPr>
      <w:rFonts w:asciiTheme="minorHAnsi" w:eastAsiaTheme="majorEastAsia" w:hAnsiTheme="minorHAnsi" w:cstheme="majorBidi"/>
      <w:i/>
      <w:iCs/>
      <w:color w:val="595959" w:themeColor="text1" w:themeTint="A6"/>
      <w:kern w:val="2"/>
      <w:sz w:val="28"/>
      <w:szCs w:val="22"/>
      <w:lang w:eastAsia="en-US"/>
      <w14:ligatures w14:val="standardContextual"/>
    </w:rPr>
  </w:style>
  <w:style w:type="paragraph" w:styleId="Heading7">
    <w:name w:val="heading 7"/>
    <w:basedOn w:val="Normal"/>
    <w:next w:val="Normal"/>
    <w:link w:val="Heading7Char"/>
    <w:uiPriority w:val="9"/>
    <w:semiHidden/>
    <w:unhideWhenUsed/>
    <w:qFormat/>
    <w:rsid w:val="00E179E9"/>
    <w:pPr>
      <w:keepNext/>
      <w:keepLines/>
      <w:widowControl/>
      <w:spacing w:before="40" w:line="259" w:lineRule="auto"/>
      <w:jc w:val="both"/>
      <w:outlineLvl w:val="6"/>
    </w:pPr>
    <w:rPr>
      <w:rFonts w:asciiTheme="minorHAnsi" w:eastAsiaTheme="majorEastAsia" w:hAnsiTheme="minorHAnsi" w:cstheme="majorBidi"/>
      <w:color w:val="595959" w:themeColor="text1" w:themeTint="A6"/>
      <w:kern w:val="2"/>
      <w:sz w:val="28"/>
      <w:szCs w:val="22"/>
      <w:lang w:eastAsia="en-US"/>
      <w14:ligatures w14:val="standardContextual"/>
    </w:rPr>
  </w:style>
  <w:style w:type="paragraph" w:styleId="Heading8">
    <w:name w:val="heading 8"/>
    <w:basedOn w:val="Normal"/>
    <w:next w:val="Normal"/>
    <w:link w:val="Heading8Char"/>
    <w:uiPriority w:val="9"/>
    <w:semiHidden/>
    <w:unhideWhenUsed/>
    <w:qFormat/>
    <w:rsid w:val="00E179E9"/>
    <w:pPr>
      <w:keepNext/>
      <w:keepLines/>
      <w:widowControl/>
      <w:spacing w:line="259" w:lineRule="auto"/>
      <w:jc w:val="both"/>
      <w:outlineLvl w:val="7"/>
    </w:pPr>
    <w:rPr>
      <w:rFonts w:asciiTheme="minorHAnsi" w:eastAsiaTheme="majorEastAsia" w:hAnsiTheme="minorHAnsi" w:cstheme="majorBidi"/>
      <w:i/>
      <w:iCs/>
      <w:color w:val="272727" w:themeColor="text1" w:themeTint="D8"/>
      <w:kern w:val="2"/>
      <w:sz w:val="28"/>
      <w:szCs w:val="22"/>
      <w:lang w:eastAsia="en-US"/>
      <w14:ligatures w14:val="standardContextual"/>
    </w:rPr>
  </w:style>
  <w:style w:type="paragraph" w:styleId="Heading9">
    <w:name w:val="heading 9"/>
    <w:basedOn w:val="Normal"/>
    <w:next w:val="Normal"/>
    <w:link w:val="Heading9Char"/>
    <w:uiPriority w:val="9"/>
    <w:semiHidden/>
    <w:unhideWhenUsed/>
    <w:qFormat/>
    <w:rsid w:val="00E179E9"/>
    <w:pPr>
      <w:keepNext/>
      <w:keepLines/>
      <w:widowControl/>
      <w:spacing w:line="259" w:lineRule="auto"/>
      <w:jc w:val="both"/>
      <w:outlineLvl w:val="8"/>
    </w:pPr>
    <w:rPr>
      <w:rFonts w:asciiTheme="minorHAnsi" w:eastAsiaTheme="majorEastAsia" w:hAnsiTheme="minorHAnsi" w:cstheme="majorBidi"/>
      <w:color w:val="272727" w:themeColor="text1" w:themeTint="D8"/>
      <w:kern w:val="2"/>
      <w:sz w:val="28"/>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9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79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79E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179E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179E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179E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179E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179E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179E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179E9"/>
    <w:pPr>
      <w:widowControl/>
      <w:spacing w:after="80"/>
      <w:contextualSpacing/>
      <w:jc w:val="both"/>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179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9E9"/>
    <w:pPr>
      <w:widowControl/>
      <w:numPr>
        <w:ilvl w:val="1"/>
      </w:numPr>
      <w:spacing w:after="160" w:line="259" w:lineRule="auto"/>
      <w:jc w:val="both"/>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E179E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179E9"/>
    <w:pPr>
      <w:widowControl/>
      <w:spacing w:before="160" w:after="160" w:line="259" w:lineRule="auto"/>
      <w:jc w:val="center"/>
    </w:pPr>
    <w:rPr>
      <w:rFonts w:ascii="Times New Roman" w:eastAsiaTheme="minorHAnsi" w:hAnsi="Times New Roman" w:cstheme="minorBidi"/>
      <w:i/>
      <w:iCs/>
      <w:color w:val="404040" w:themeColor="text1" w:themeTint="BF"/>
      <w:kern w:val="2"/>
      <w:sz w:val="28"/>
      <w:szCs w:val="22"/>
      <w:lang w:eastAsia="en-US"/>
      <w14:ligatures w14:val="standardContextual"/>
    </w:rPr>
  </w:style>
  <w:style w:type="character" w:customStyle="1" w:styleId="QuoteChar">
    <w:name w:val="Quote Char"/>
    <w:basedOn w:val="DefaultParagraphFont"/>
    <w:link w:val="Quote"/>
    <w:uiPriority w:val="29"/>
    <w:rsid w:val="00E179E9"/>
    <w:rPr>
      <w:i/>
      <w:iCs/>
      <w:color w:val="404040" w:themeColor="text1" w:themeTint="BF"/>
    </w:rPr>
  </w:style>
  <w:style w:type="paragraph" w:styleId="ListParagraph">
    <w:name w:val="List Paragraph"/>
    <w:basedOn w:val="Normal"/>
    <w:uiPriority w:val="34"/>
    <w:qFormat/>
    <w:rsid w:val="00E179E9"/>
    <w:pPr>
      <w:widowControl/>
      <w:spacing w:after="160" w:line="259" w:lineRule="auto"/>
      <w:ind w:left="720"/>
      <w:contextualSpacing/>
      <w:jc w:val="both"/>
    </w:pPr>
    <w:rPr>
      <w:rFonts w:ascii="Times New Roman" w:eastAsiaTheme="minorHAnsi" w:hAnsi="Times New Roman" w:cstheme="minorBidi"/>
      <w:color w:val="auto"/>
      <w:kern w:val="2"/>
      <w:sz w:val="28"/>
      <w:szCs w:val="22"/>
      <w:lang w:eastAsia="en-US"/>
      <w14:ligatures w14:val="standardContextual"/>
    </w:rPr>
  </w:style>
  <w:style w:type="character" w:styleId="IntenseEmphasis">
    <w:name w:val="Intense Emphasis"/>
    <w:basedOn w:val="DefaultParagraphFont"/>
    <w:uiPriority w:val="21"/>
    <w:qFormat/>
    <w:rsid w:val="00E179E9"/>
    <w:rPr>
      <w:i/>
      <w:iCs/>
      <w:color w:val="2F5496" w:themeColor="accent1" w:themeShade="BF"/>
    </w:rPr>
  </w:style>
  <w:style w:type="paragraph" w:styleId="IntenseQuote">
    <w:name w:val="Intense Quote"/>
    <w:basedOn w:val="Normal"/>
    <w:next w:val="Normal"/>
    <w:link w:val="IntenseQuoteChar"/>
    <w:uiPriority w:val="30"/>
    <w:qFormat/>
    <w:rsid w:val="00E179E9"/>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 w:val="28"/>
      <w:szCs w:val="22"/>
      <w:lang w:eastAsia="en-US"/>
      <w14:ligatures w14:val="standardContextual"/>
    </w:rPr>
  </w:style>
  <w:style w:type="character" w:customStyle="1" w:styleId="IntenseQuoteChar">
    <w:name w:val="Intense Quote Char"/>
    <w:basedOn w:val="DefaultParagraphFont"/>
    <w:link w:val="IntenseQuote"/>
    <w:uiPriority w:val="30"/>
    <w:rsid w:val="00E179E9"/>
    <w:rPr>
      <w:i/>
      <w:iCs/>
      <w:color w:val="2F5496" w:themeColor="accent1" w:themeShade="BF"/>
    </w:rPr>
  </w:style>
  <w:style w:type="character" w:styleId="IntenseReference">
    <w:name w:val="Intense Reference"/>
    <w:basedOn w:val="DefaultParagraphFont"/>
    <w:uiPriority w:val="32"/>
    <w:qFormat/>
    <w:rsid w:val="00E179E9"/>
    <w:rPr>
      <w:b/>
      <w:bCs/>
      <w:smallCaps/>
      <w:color w:val="2F5496" w:themeColor="accent1" w:themeShade="BF"/>
      <w:spacing w:val="5"/>
    </w:rPr>
  </w:style>
  <w:style w:type="table" w:styleId="TableGrid">
    <w:name w:val="Table Grid"/>
    <w:basedOn w:val="TableNormal"/>
    <w:uiPriority w:val="39"/>
    <w:rsid w:val="00E17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7EFD"/>
    <w:pPr>
      <w:tabs>
        <w:tab w:val="center" w:pos="4513"/>
        <w:tab w:val="right" w:pos="9026"/>
      </w:tabs>
    </w:pPr>
  </w:style>
  <w:style w:type="character" w:customStyle="1" w:styleId="HeaderChar">
    <w:name w:val="Header Char"/>
    <w:basedOn w:val="DefaultParagraphFont"/>
    <w:link w:val="Header"/>
    <w:uiPriority w:val="99"/>
    <w:rsid w:val="00E87EFD"/>
    <w:rPr>
      <w:rFonts w:ascii="Courier New" w:eastAsia="Courier New" w:hAnsi="Courier New" w:cs="Courier New"/>
      <w:color w:val="000000"/>
      <w:kern w:val="0"/>
      <w:sz w:val="24"/>
      <w:szCs w:val="24"/>
      <w:lang w:eastAsia="vi-VN"/>
      <w14:ligatures w14:val="none"/>
    </w:rPr>
  </w:style>
  <w:style w:type="paragraph" w:styleId="Footer">
    <w:name w:val="footer"/>
    <w:basedOn w:val="Normal"/>
    <w:link w:val="FooterChar"/>
    <w:uiPriority w:val="99"/>
    <w:unhideWhenUsed/>
    <w:rsid w:val="00E87EFD"/>
    <w:pPr>
      <w:tabs>
        <w:tab w:val="center" w:pos="4513"/>
        <w:tab w:val="right" w:pos="9026"/>
      </w:tabs>
    </w:pPr>
  </w:style>
  <w:style w:type="character" w:customStyle="1" w:styleId="FooterChar">
    <w:name w:val="Footer Char"/>
    <w:basedOn w:val="DefaultParagraphFont"/>
    <w:link w:val="Footer"/>
    <w:uiPriority w:val="99"/>
    <w:rsid w:val="00E87EFD"/>
    <w:rPr>
      <w:rFonts w:ascii="Courier New" w:eastAsia="Courier New" w:hAnsi="Courier New" w:cs="Courier New"/>
      <w:color w:val="000000"/>
      <w:kern w:val="0"/>
      <w:sz w:val="24"/>
      <w:szCs w:val="24"/>
      <w:lang w:eastAsia="vi-VN"/>
      <w14:ligatures w14:val="none"/>
    </w:rPr>
  </w:style>
  <w:style w:type="paragraph" w:styleId="FootnoteText">
    <w:name w:val="footnote text"/>
    <w:basedOn w:val="Normal"/>
    <w:link w:val="FootnoteTextChar"/>
    <w:uiPriority w:val="99"/>
    <w:semiHidden/>
    <w:unhideWhenUsed/>
    <w:rsid w:val="004F5812"/>
    <w:rPr>
      <w:sz w:val="20"/>
      <w:szCs w:val="20"/>
    </w:rPr>
  </w:style>
  <w:style w:type="character" w:customStyle="1" w:styleId="FootnoteTextChar">
    <w:name w:val="Footnote Text Char"/>
    <w:basedOn w:val="DefaultParagraphFont"/>
    <w:link w:val="FootnoteText"/>
    <w:uiPriority w:val="99"/>
    <w:semiHidden/>
    <w:rsid w:val="004F5812"/>
    <w:rPr>
      <w:rFonts w:ascii="Courier New" w:eastAsia="Courier New" w:hAnsi="Courier New" w:cs="Courier New"/>
      <w:color w:val="000000"/>
      <w:kern w:val="0"/>
      <w:sz w:val="20"/>
      <w:szCs w:val="20"/>
      <w:lang w:eastAsia="vi-VN"/>
      <w14:ligatures w14:val="none"/>
    </w:rPr>
  </w:style>
  <w:style w:type="character" w:styleId="FootnoteReference">
    <w:name w:val="footnote reference"/>
    <w:basedOn w:val="DefaultParagraphFont"/>
    <w:uiPriority w:val="99"/>
    <w:semiHidden/>
    <w:unhideWhenUsed/>
    <w:rsid w:val="004F5812"/>
    <w:rPr>
      <w:vertAlign w:val="superscript"/>
    </w:rPr>
  </w:style>
  <w:style w:type="paragraph" w:styleId="NormalWeb">
    <w:name w:val="Normal (Web)"/>
    <w:basedOn w:val="Normal"/>
    <w:uiPriority w:val="99"/>
    <w:unhideWhenUsed/>
    <w:rsid w:val="00B902CE"/>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NoSpacing">
    <w:name w:val="No Spacing"/>
    <w:uiPriority w:val="1"/>
    <w:qFormat/>
    <w:rsid w:val="00431851"/>
    <w:pPr>
      <w:spacing w:after="0" w:line="240" w:lineRule="auto"/>
      <w:jc w:val="left"/>
    </w:pPr>
    <w:rPr>
      <w:rFonts w:eastAsia="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351E3-B9AD-4BAB-8D65-DCA0CF5C6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6</Pages>
  <Words>1377</Words>
  <Characters>7849</Characters>
  <Application>Microsoft Office Word</Application>
  <DocSecurity>0</DocSecurity>
  <Lines>65</Lines>
  <Paragraphs>18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104</cp:revision>
  <cp:lastPrinted>2025-10-08T01:59:00Z</cp:lastPrinted>
  <dcterms:created xsi:type="dcterms:W3CDTF">2025-10-10T14:46:00Z</dcterms:created>
  <dcterms:modified xsi:type="dcterms:W3CDTF">2025-11-02T08:31:00Z</dcterms:modified>
</cp:coreProperties>
</file>